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tabs>
          <w:tab w:val="left" w:pos="834"/>
        </w:tabs>
        <w:spacing w:before="0" w:after="0" w:line="100" w:lineRule="atLeast"/>
        <w:ind w:left="0" w:right="0" w:firstLine="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ANEXO-</w:t>
      </w:r>
    </w:p>
    <w:p>
      <w:pPr>
        <w:pStyle w:val="2"/>
        <w:tabs>
          <w:tab w:val="left" w:pos="834"/>
        </w:tabs>
        <w:spacing w:before="0" w:after="0" w:line="100" w:lineRule="atLeast"/>
        <w:ind w:left="833" w:right="0" w:hanging="361"/>
        <w:jc w:val="center"/>
        <w:rPr>
          <w:sz w:val="20"/>
          <w:szCs w:val="20"/>
        </w:rPr>
      </w:pPr>
      <w:r>
        <w:rPr>
          <w:sz w:val="20"/>
          <w:szCs w:val="20"/>
        </w:rPr>
        <w:t>Res. Trib. Sup. n.° 110/2022-AAA con las modificaciones aprobadas por Res. Trib. Sup n.° 334/2023-DGA</w:t>
      </w:r>
    </w:p>
    <w:p>
      <w:pPr>
        <w:pStyle w:val="2"/>
        <w:tabs>
          <w:tab w:val="left" w:pos="834"/>
        </w:tabs>
        <w:spacing w:before="0" w:after="0" w:line="100" w:lineRule="atLeast"/>
        <w:ind w:left="833" w:right="0" w:hanging="361"/>
        <w:jc w:val="center"/>
        <w:rPr>
          <w:sz w:val="20"/>
          <w:szCs w:val="20"/>
        </w:rPr>
      </w:pPr>
    </w:p>
    <w:p>
      <w:pPr>
        <w:pStyle w:val="2"/>
        <w:tabs>
          <w:tab w:val="left" w:pos="834"/>
        </w:tabs>
        <w:spacing w:before="0" w:after="0" w:line="100" w:lineRule="atLeast"/>
        <w:ind w:left="833" w:right="0" w:hanging="361"/>
        <w:jc w:val="center"/>
        <w:rPr>
          <w:sz w:val="20"/>
          <w:szCs w:val="20"/>
        </w:rPr>
      </w:pPr>
    </w:p>
    <w:p>
      <w:pPr>
        <w:pStyle w:val="2"/>
        <w:tabs>
          <w:tab w:val="left" w:pos="834"/>
        </w:tabs>
        <w:spacing w:before="0" w:after="0" w:line="100" w:lineRule="atLeast"/>
        <w:ind w:left="833" w:right="0" w:hanging="3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MODALIDADES PARA COMPATIBILIZAR EL FUNCIONAMIENTO DEL EXPEDIENTE DIGITAL Y LA ORALIDAD </w:t>
      </w:r>
    </w:p>
    <w:p>
      <w:pPr>
        <w:pStyle w:val="2"/>
        <w:tabs>
          <w:tab w:val="left" w:pos="834"/>
        </w:tabs>
        <w:spacing w:before="0" w:after="0" w:line="100" w:lineRule="atLeast"/>
        <w:ind w:left="833" w:right="0" w:hanging="3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EN LAS FERIAS JUDICIALES  </w:t>
      </w:r>
    </w:p>
    <w:p>
      <w:pPr>
        <w:pStyle w:val="2"/>
        <w:numPr>
          <w:ilvl w:val="0"/>
          <w:numId w:val="0"/>
        </w:numPr>
        <w:tabs>
          <w:tab w:val="left" w:pos="834"/>
        </w:tabs>
        <w:spacing w:before="0" w:after="0" w:line="100" w:lineRule="atLeast"/>
        <w:ind w:left="833" w:right="0" w:hanging="361"/>
        <w:jc w:val="both"/>
        <w:rPr>
          <w:sz w:val="20"/>
          <w:szCs w:val="20"/>
        </w:rPr>
      </w:pPr>
    </w:p>
    <w:p>
      <w:pPr>
        <w:pStyle w:val="2"/>
        <w:numPr>
          <w:ilvl w:val="0"/>
          <w:numId w:val="1"/>
        </w:numPr>
        <w:tabs>
          <w:tab w:val="left" w:pos="834"/>
        </w:tabs>
        <w:spacing w:before="0" w:after="0" w:line="100" w:lineRule="atLeast"/>
        <w:ind w:left="833" w:right="0" w:hanging="361"/>
        <w:jc w:val="both"/>
        <w:rPr>
          <w:b/>
        </w:rPr>
      </w:pPr>
      <w:r>
        <w:rPr>
          <w:sz w:val="20"/>
          <w:szCs w:val="20"/>
        </w:rPr>
        <w:t>Amparos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otras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acciones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Procedimientos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Constitucionales</w:t>
      </w:r>
    </w:p>
    <w:p>
      <w:pPr>
        <w:pStyle w:val="7"/>
        <w:spacing w:before="122" w:after="0" w:line="348" w:lineRule="auto"/>
        <w:ind w:left="833" w:right="119" w:firstLine="0"/>
        <w:jc w:val="both"/>
        <w:rPr>
          <w:rFonts w:ascii="Verdana" w:hAnsi="Verdana"/>
          <w:b/>
          <w:sz w:val="20"/>
          <w:szCs w:val="20"/>
        </w:rPr>
      </w:pPr>
      <w:r>
        <w:rPr>
          <w:b/>
        </w:rPr>
        <w:t xml:space="preserve">-LPC-: </w:t>
      </w:r>
      <w:r>
        <w:rPr>
          <w:rFonts w:ascii="Verdana" w:hAnsi="Verdana"/>
          <w:sz w:val="20"/>
          <w:szCs w:val="20"/>
        </w:rPr>
        <w:t>En jurisdicciones con MIP, las demandas se presentarán ante dicho organismo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conforme trámite habitual,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quien los distribuirá,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 en donde no hubiera MIP deberá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seguirse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procedimiento 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punto 6,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presentando en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mail de feria la demanda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respectiva. Respecto de los amparos en trámite,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los organismos respectivos deberán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facilitar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los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pases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 remisión si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hubieran constancias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 soporte papel,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continuación del trámite ante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juez de feria (o en turno, en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caso de jueces fuero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penal),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suficiente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antelación.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ello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hubiera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ocurrido,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dispondrá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juzgado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feria al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tomar noticia y podrá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interesado solicitar se efectúe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pase y demás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peticiones,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desde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botón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“solicitar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habilitación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feria”.</w:t>
      </w:r>
    </w:p>
    <w:p>
      <w:pPr>
        <w:pStyle w:val="24"/>
        <w:numPr>
          <w:ilvl w:val="0"/>
          <w:numId w:val="1"/>
        </w:numPr>
        <w:tabs>
          <w:tab w:val="left" w:pos="834"/>
        </w:tabs>
        <w:spacing w:before="0" w:after="0" w:line="348" w:lineRule="auto"/>
        <w:ind w:left="833" w:right="123" w:hanging="360"/>
        <w:jc w:val="both"/>
      </w:pPr>
      <w:r>
        <w:rPr>
          <w:rFonts w:ascii="Verdana" w:hAnsi="Verdana"/>
          <w:b/>
          <w:sz w:val="20"/>
          <w:szCs w:val="20"/>
        </w:rPr>
        <w:t>Libramiento de OPEs en feria:</w:t>
      </w:r>
      <w:r>
        <w:rPr>
          <w:rFonts w:ascii="Verdana" w:hAnsi="Verdana"/>
          <w:b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 juez podrá emitir las Órdenes de Pago Electrónico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(OPE) que se dispongan en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periodo de feria con el usuario de feria que al efecto se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otorgará,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completando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formulario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deben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solicitar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a: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"mailto:webjudicial.legales@bancoentrerios.com.ar"</w:instrText>
      </w:r>
      <w:r>
        <w:fldChar w:fldCharType="separate"/>
      </w:r>
      <w:r>
        <w:rPr>
          <w:rStyle w:val="19"/>
          <w:rFonts w:ascii="Verdana" w:hAnsi="Verdana"/>
          <w:color w:val="1054CC"/>
          <w:sz w:val="20"/>
          <w:szCs w:val="20"/>
        </w:rPr>
        <w:t>webjudicial.legales@bancoentrerios.com.ar</w:t>
      </w:r>
      <w:r>
        <w:fldChar w:fldCharType="end"/>
      </w:r>
    </w:p>
    <w:p>
      <w:pPr>
        <w:pStyle w:val="24"/>
        <w:numPr>
          <w:ilvl w:val="0"/>
          <w:numId w:val="1"/>
        </w:numPr>
        <w:tabs>
          <w:tab w:val="left" w:pos="834"/>
        </w:tabs>
        <w:spacing w:before="0" w:after="0" w:line="348" w:lineRule="auto"/>
        <w:ind w:left="833" w:right="413" w:hanging="360"/>
        <w:jc w:val="both"/>
        <w:rPr>
          <w:rFonts w:ascii="Verdana" w:hAnsi="Verdana"/>
          <w:b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-15875</wp:posOffset>
                </wp:positionV>
                <wp:extent cx="635" cy="0"/>
                <wp:effectExtent l="0" t="0" r="0" b="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1054CC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Forma1" o:spid="_x0000_s1026" o:spt="100" style="position:absolute;left:0pt;margin-left:7.95pt;margin-top:-1.25pt;height:0pt;width:0.05pt;mso-wrap-style:none;z-index:-251657216;v-text-anchor:middle;mso-width-relative:page;mso-height-relative:page;" fillcolor="#FFFFFF" filled="t" stroked="t" coordsize="1,1" o:gfxdata="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vACCNYAAAAHAQAADwAAAAAAAAABACAAAAAiAAAAZHJzL2Rvd25yZXYueG1s&#10;UEsBAhQAFAAAAAgAh07iQPaFhQEzAgAA8AQAAA4AAAAAAAAAAQAgAAAAJQEAAGRycy9lMm9Eb2Mu&#10;eG1sUEsFBgAAAAAGAAYAWQEAAMoFAAAAAA==&#10;" path="m0,0l0,0e">
                <v:fill on="t" focussize="0,0"/>
                <v:stroke weight="0.992125984251969pt" color="#1054CC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Verdana" w:hAnsi="Verdana"/>
          <w:b/>
          <w:sz w:val="20"/>
          <w:szCs w:val="20"/>
        </w:rPr>
        <w:t>Habilitación del</w:t>
      </w:r>
      <w:r>
        <w:rPr>
          <w:rFonts w:ascii="Verdana" w:hAnsi="Verdana"/>
          <w:b/>
          <w:spacing w:val="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sistema para el trámite de amparos ante la Oficina de Amparos STJER,</w:t>
      </w:r>
      <w:r>
        <w:rPr>
          <w:rFonts w:ascii="Verdana" w:hAnsi="Verdana"/>
          <w:b/>
          <w:spacing w:val="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OGAs y organismos penales en</w:t>
      </w:r>
      <w:r>
        <w:rPr>
          <w:rFonts w:ascii="Verdana" w:hAnsi="Verdana"/>
          <w:b/>
          <w:spacing w:val="-7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turno:</w:t>
      </w:r>
      <w:r>
        <w:rPr>
          <w:rFonts w:ascii="Verdana" w:hAnsi="Verdana"/>
          <w:b/>
          <w:spacing w:val="7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dichos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organismos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quedará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habilitada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subida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escritos.</w:t>
      </w:r>
    </w:p>
    <w:p>
      <w:pPr>
        <w:pStyle w:val="24"/>
        <w:numPr>
          <w:ilvl w:val="0"/>
          <w:numId w:val="1"/>
        </w:numPr>
        <w:tabs>
          <w:tab w:val="left" w:pos="834"/>
        </w:tabs>
        <w:spacing w:before="0" w:after="0" w:line="348" w:lineRule="auto"/>
        <w:ind w:left="833" w:right="132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Reglamentación del SNE y expediente digital: </w:t>
      </w:r>
      <w:r>
        <w:rPr>
          <w:rFonts w:ascii="Verdana" w:hAnsi="Verdana"/>
          <w:sz w:val="20"/>
          <w:szCs w:val="20"/>
        </w:rPr>
        <w:t>la normativa dictada por el STJER y</w:t>
      </w:r>
      <w:r>
        <w:rPr>
          <w:rFonts w:ascii="Verdana" w:hAnsi="Verdana"/>
          <w:spacing w:val="-7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guías de buenas prácticas sobre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funcionamiento del SNE y Expediente Digital, rigen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también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durante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las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ferias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judiciales,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sin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excepciones.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obstante,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las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presentaciones solo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pueden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ser efectuadas al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juzgado de feria de la manera que en las siguientes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reglas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regula.</w:t>
      </w:r>
    </w:p>
    <w:p>
      <w:pPr>
        <w:pStyle w:val="24"/>
        <w:numPr>
          <w:ilvl w:val="0"/>
          <w:numId w:val="1"/>
        </w:numPr>
        <w:tabs>
          <w:tab w:val="left" w:pos="834"/>
        </w:tabs>
        <w:spacing w:before="0" w:after="0" w:line="348" w:lineRule="auto"/>
        <w:ind w:left="833" w:right="177" w:hanging="360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Trámites voluntarios del</w:t>
      </w:r>
      <w:r>
        <w:rPr>
          <w:rFonts w:ascii="Verdana" w:hAnsi="Verdana"/>
          <w:b/>
          <w:spacing w:val="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Juzgado de Paz: </w:t>
      </w:r>
      <w:r>
        <w:rPr>
          <w:rFonts w:ascii="Verdana" w:hAnsi="Verdana"/>
          <w:sz w:val="20"/>
          <w:szCs w:val="20"/>
        </w:rPr>
        <w:t>los interesados deben pedir turno por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whatsapp al juzgado en turno, dato que se informará en el sitio web del Poder Judicial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cada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organismo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puede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consignarlo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puerta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acceso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edificio.</w:t>
      </w:r>
    </w:p>
    <w:p>
      <w:pPr>
        <w:pStyle w:val="24"/>
        <w:numPr>
          <w:ilvl w:val="0"/>
          <w:numId w:val="1"/>
        </w:numPr>
        <w:tabs>
          <w:tab w:val="left" w:pos="834"/>
          <w:tab w:val="left" w:pos="2431"/>
          <w:tab w:val="left" w:pos="4869"/>
          <w:tab w:val="left" w:pos="6135"/>
          <w:tab w:val="left" w:pos="8299"/>
          <w:tab w:val="left" w:pos="9275"/>
        </w:tabs>
        <w:spacing w:before="0" w:after="0" w:line="348" w:lineRule="auto"/>
        <w:ind w:left="833" w:right="144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Pedidos</w:t>
      </w:r>
      <w:r>
        <w:rPr>
          <w:rFonts w:ascii="Verdana" w:hAnsi="Verdana"/>
          <w:b/>
          <w:spacing w:val="-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pacing w:val="-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habilitación</w:t>
      </w:r>
      <w:r>
        <w:rPr>
          <w:rFonts w:ascii="Verdana" w:hAnsi="Verdana"/>
          <w:b/>
          <w:spacing w:val="-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feria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sin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juicio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en</w:t>
      </w:r>
      <w:r>
        <w:rPr>
          <w:rFonts w:ascii="Verdana" w:hAnsi="Verdana"/>
          <w:b/>
          <w:spacing w:val="-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trámite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-no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penal-: </w:t>
      </w:r>
      <w:r>
        <w:rPr>
          <w:rFonts w:ascii="Verdana" w:hAnsi="Verdana"/>
          <w:sz w:val="20"/>
          <w:szCs w:val="20"/>
        </w:rPr>
        <w:t>Cuando se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procure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habilitar</w:t>
      </w:r>
      <w:r>
        <w:rPr>
          <w:rFonts w:ascii="Verdana" w:hAnsi="Verdana"/>
          <w:spacing w:val="1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feria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tratar cuestión que no tenga antecedente en juicio en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trámite,</w:t>
      </w:r>
      <w:r>
        <w:rPr>
          <w:rFonts w:ascii="Verdana" w:hAnsi="Verdana"/>
          <w:spacing w:val="8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deberá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formularse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solicitud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por correo electrónico desde la dirección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registrada en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SNE a la dirección de mail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feria de la jurisdicción informado en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sitio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web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 Poder</w:t>
      </w:r>
      <w:r>
        <w:rPr>
          <w:rFonts w:ascii="Verdana" w:hAnsi="Verdana"/>
          <w:spacing w:val="3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Judicial.</w:t>
      </w:r>
      <w:r>
        <w:rPr>
          <w:rFonts w:ascii="Verdana" w:hAnsi="Verdana"/>
          <w:spacing w:val="4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presentación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debe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consignar la representación o</w:t>
      </w:r>
      <w:r>
        <w:rPr>
          <w:rFonts w:ascii="Verdana" w:hAnsi="Verdana"/>
          <w:spacing w:val="-7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patrocinio que ejerce, motivos que justifican la habilitación interesada y tipo de actos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pretenden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ejercerse.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5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juez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dará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apertura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actuación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lex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feria,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donde</w:t>
      </w:r>
      <w:r>
        <w:rPr>
          <w:rFonts w:ascii="Verdana" w:hAnsi="Verdana"/>
          <w:spacing w:val="-7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efectuará el control de admisibilidad formal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 proseguirá de corresponder con la vista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MPF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demás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actos].</w:t>
      </w:r>
    </w:p>
    <w:p>
      <w:pPr>
        <w:pStyle w:val="24"/>
        <w:numPr>
          <w:ilvl w:val="0"/>
          <w:numId w:val="1"/>
        </w:numPr>
        <w:tabs>
          <w:tab w:val="left" w:pos="834"/>
          <w:tab w:val="left" w:pos="3675"/>
          <w:tab w:val="left" w:pos="4920"/>
          <w:tab w:val="left" w:pos="5546"/>
          <w:tab w:val="left" w:pos="7039"/>
          <w:tab w:val="left" w:pos="8195"/>
          <w:tab w:val="left" w:pos="8786"/>
          <w:tab w:val="left" w:pos="9794"/>
          <w:tab w:val="left" w:pos="10214"/>
        </w:tabs>
        <w:spacing w:before="0" w:after="0" w:line="348" w:lineRule="auto"/>
        <w:ind w:left="833" w:right="113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Pedidos</w:t>
      </w:r>
      <w:r>
        <w:rPr>
          <w:rFonts w:ascii="Verdana" w:hAnsi="Verdana"/>
          <w:b/>
          <w:spacing w:val="100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habilitación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feria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para</w:t>
      </w:r>
      <w:r>
        <w:rPr>
          <w:rFonts w:ascii="Verdana" w:hAnsi="Verdana"/>
          <w:b/>
          <w:spacing w:val="-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juicios en</w:t>
      </w:r>
      <w:r>
        <w:rPr>
          <w:rFonts w:ascii="Verdana" w:hAnsi="Verdana"/>
          <w:b/>
          <w:spacing w:val="-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trámite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-no</w:t>
      </w:r>
      <w:r>
        <w:rPr>
          <w:rFonts w:ascii="Verdana" w:hAnsi="Verdana"/>
          <w:b/>
          <w:spacing w:val="-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penal-:                              </w:t>
      </w:r>
      <w:r>
        <w:rPr>
          <w:rFonts w:ascii="Verdana" w:hAnsi="Verdana"/>
          <w:b/>
          <w:spacing w:val="-1"/>
          <w:sz w:val="20"/>
          <w:szCs w:val="20"/>
        </w:rPr>
        <w:t>a)</w:t>
      </w:r>
      <w:r>
        <w:rPr>
          <w:rFonts w:ascii="Verdana" w:hAnsi="Verdana"/>
          <w:b/>
          <w:spacing w:val="-7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Supuesto de abogados ya vinculados: </w:t>
      </w:r>
      <w:r>
        <w:rPr>
          <w:rFonts w:ascii="Verdana" w:hAnsi="Verdana"/>
          <w:sz w:val="20"/>
          <w:szCs w:val="20"/>
        </w:rPr>
        <w:t>Se deshabilitará el botón de presentación de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escritos,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 en su reemplazo se contará con un botón “solicitar habilitación de feria”,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 al pulsarlo abre una ventana de edición de un correo electrónico destinado al mail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 juzgado de feria. En esa presentación el profesional peticionante debe consignar la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representación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patrocinio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ejerce,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expediente y organismo donde tramita,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motivos</w:t>
      </w:r>
      <w:r>
        <w:rPr>
          <w:rFonts w:ascii="Verdana" w:hAnsi="Verdana"/>
          <w:spacing w:val="8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justifican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habilitación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interesada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tipo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actos que pretenden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ejercerse. El juez efectuará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control de admisibilidad formal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 pedido y en su caso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administrará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3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pase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2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expediente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digital,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requerirá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7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expediente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papel,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4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total</w:t>
      </w:r>
      <w:r>
        <w:rPr>
          <w:rFonts w:ascii="Verdana" w:hAnsi="Verdana"/>
          <w:spacing w:val="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parcialmente tramitara de ese modo, para seguir el trámite de habilitación con la vista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pacing w:val="5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MPF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demás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actos. </w:t>
      </w:r>
    </w:p>
    <w:p>
      <w:pPr>
        <w:pStyle w:val="24"/>
        <w:numPr>
          <w:ilvl w:val="0"/>
          <w:numId w:val="0"/>
        </w:numPr>
        <w:tabs>
          <w:tab w:val="left" w:pos="834"/>
          <w:tab w:val="left" w:pos="3675"/>
          <w:tab w:val="left" w:pos="4920"/>
          <w:tab w:val="left" w:pos="5546"/>
          <w:tab w:val="left" w:pos="7039"/>
          <w:tab w:val="left" w:pos="8195"/>
          <w:tab w:val="left" w:pos="8469"/>
          <w:tab w:val="left" w:pos="8786"/>
          <w:tab w:val="left" w:pos="9794"/>
          <w:tab w:val="left" w:pos="10214"/>
        </w:tabs>
        <w:spacing w:before="0" w:after="0" w:line="348" w:lineRule="auto"/>
        <w:ind w:left="833" w:right="113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rechazo de la habilitación se efectúa “in límine” por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manifiesta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improcedencia,</w:t>
      </w:r>
      <w:r>
        <w:rPr>
          <w:rFonts w:ascii="Verdana" w:hAnsi="Verdana"/>
          <w:spacing w:val="5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resolverá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abriendo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actuación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solo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 lex de</w:t>
      </w:r>
      <w:r>
        <w:rPr>
          <w:rFonts w:ascii="Verdana" w:hAnsi="Verdana"/>
          <w:spacing w:val="-7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feria. A los fines 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pase, los distintos organismos de la jurisdicción deberá facilitar al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juez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feria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usuario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indicar persona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quien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articular dicho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pase.</w:t>
      </w:r>
      <w:r>
        <w:rPr>
          <w:rFonts w:ascii="Verdana" w:hAnsi="Verdana"/>
          <w:spacing w:val="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Actuará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apoyo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técnico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personal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informática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encuentre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turno.</w:t>
      </w:r>
    </w:p>
    <w:p>
      <w:pPr>
        <w:pStyle w:val="7"/>
        <w:spacing w:before="230" w:after="0" w:line="348" w:lineRule="auto"/>
        <w:ind w:left="833" w:right="154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b) Supuesto de abogados que no hayan sido hasta el momento vinculados: 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 profesional que intenta peticionar la habilitación de feria no se encuentra vinculado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 expediente, debe efectuar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 pedido por correo electrónico al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mail de feria de 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localidad informado en el</w:t>
      </w:r>
      <w:r>
        <w:rPr>
          <w:rFonts w:ascii="Verdana" w:hAnsi="Verdana"/>
          <w:spacing w:val="7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sitio web del Poder Judicial, consignando: la representación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patrocinio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ejerce,</w:t>
      </w:r>
      <w:r>
        <w:rPr>
          <w:rFonts w:ascii="Verdana" w:hAnsi="Verdana"/>
          <w:spacing w:val="1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4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expediente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organismo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5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 tramita,</w:t>
      </w:r>
      <w:r>
        <w:rPr>
          <w:rFonts w:ascii="Verdana" w:hAnsi="Verdana"/>
          <w:spacing w:val="5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motivos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 justifican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habilitación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interesada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tipo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actos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pretenden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ejercerse.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Recibido</w:t>
      </w:r>
      <w:r>
        <w:rPr>
          <w:rFonts w:ascii="Verdana" w:hAnsi="Verdana"/>
          <w:spacing w:val="-7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Juzgado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Feria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obrará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conforme 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expuesto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regla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precedente.</w:t>
      </w:r>
    </w:p>
    <w:p>
      <w:pPr>
        <w:pStyle w:val="24"/>
        <w:numPr>
          <w:ilvl w:val="0"/>
          <w:numId w:val="1"/>
        </w:numPr>
        <w:tabs>
          <w:tab w:val="left" w:pos="834"/>
          <w:tab w:val="left" w:pos="3327"/>
          <w:tab w:val="left" w:pos="3632"/>
          <w:tab w:val="left" w:pos="4699"/>
          <w:tab w:val="left" w:pos="5209"/>
          <w:tab w:val="left" w:pos="6254"/>
          <w:tab w:val="left" w:pos="7581"/>
          <w:tab w:val="left" w:pos="7728"/>
          <w:tab w:val="left" w:pos="10328"/>
        </w:tabs>
        <w:spacing w:before="1" w:after="0" w:line="348" w:lineRule="auto"/>
        <w:ind w:left="833" w:right="113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Trámites</w:t>
      </w:r>
      <w:r>
        <w:rPr>
          <w:rFonts w:ascii="Verdana" w:hAnsi="Verdana"/>
          <w:b/>
          <w:spacing w:val="-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iniciados</w:t>
      </w:r>
      <w:r>
        <w:rPr>
          <w:rFonts w:ascii="Verdana" w:hAnsi="Verdana"/>
          <w:b/>
          <w:spacing w:val="-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antes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pacing w:val="-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la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feria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por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denuncia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pacing w:val="-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violencia</w:t>
      </w:r>
      <w:r>
        <w:rPr>
          <w:rFonts w:ascii="Verdana" w:hAnsi="Verdana"/>
          <w:b/>
          <w:spacing w:val="-6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familiar o</w:t>
      </w:r>
      <w:r>
        <w:rPr>
          <w:rFonts w:ascii="Verdana" w:hAnsi="Verdana"/>
          <w:b/>
          <w:spacing w:val="-7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contra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la</w:t>
      </w:r>
      <w:r>
        <w:rPr>
          <w:rFonts w:ascii="Verdana" w:hAnsi="Verdana"/>
          <w:b/>
          <w:spacing w:val="-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mujer</w:t>
      </w:r>
      <w:r>
        <w:rPr>
          <w:rFonts w:ascii="Verdana" w:hAnsi="Verdana"/>
          <w:b/>
          <w:spacing w:val="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en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el ámbito doméstico: </w:t>
      </w:r>
      <w:r>
        <w:rPr>
          <w:rFonts w:ascii="Verdana" w:hAnsi="Verdana"/>
          <w:sz w:val="20"/>
          <w:szCs w:val="20"/>
        </w:rPr>
        <w:t>para la continuación de las actuaciones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relativas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denuncias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trámite, deberán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facilitarse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los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pases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remisión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3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hubieran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constancias en soporte papel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 juzgado de feria,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 la suficiente antelación. Si</w:t>
      </w:r>
      <w:r>
        <w:rPr>
          <w:rFonts w:ascii="Verdana" w:hAnsi="Verdana"/>
          <w:spacing w:val="7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ello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hubiera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ocurrido, lo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dispondrá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 juzgado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feria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 tomar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noticia y podrá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interesado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solicitar</w:t>
      </w:r>
      <w:r>
        <w:rPr>
          <w:rFonts w:ascii="Verdana" w:hAnsi="Verdana"/>
          <w:spacing w:val="8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efectúe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 pase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demás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peticiones, desde 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botón “solicitar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habilitación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feria”.</w:t>
      </w:r>
    </w:p>
    <w:p>
      <w:pPr>
        <w:pStyle w:val="24"/>
        <w:numPr>
          <w:ilvl w:val="0"/>
          <w:numId w:val="1"/>
        </w:numPr>
        <w:tabs>
          <w:tab w:val="left" w:pos="834"/>
          <w:tab w:val="left" w:pos="7918"/>
          <w:tab w:val="left" w:pos="9608"/>
        </w:tabs>
        <w:spacing w:before="0" w:after="0" w:line="348" w:lineRule="auto"/>
        <w:ind w:left="833" w:right="119" w:hanging="360"/>
        <w:jc w:val="both"/>
        <w:rPr>
          <w:rFonts w:ascii="Verdana" w:hAnsi="Verdana" w:eastAsia="Times New Roman" w:cs="Verdana"/>
          <w:b/>
          <w:bCs/>
          <w:color w:val="000000"/>
          <w:sz w:val="20"/>
          <w:szCs w:val="20"/>
          <w:lang w:eastAsia="es-AR"/>
        </w:rPr>
      </w:pPr>
      <w:r>
        <w:rPr>
          <w:rFonts w:ascii="Verdana" w:hAnsi="Verdana"/>
          <w:b/>
          <w:sz w:val="20"/>
          <w:szCs w:val="20"/>
        </w:rPr>
        <w:t xml:space="preserve">  Administración de flujo de presentaciones en mail de feria: </w:t>
      </w:r>
      <w:r>
        <w:rPr>
          <w:rFonts w:ascii="Verdana" w:hAnsi="Verdana"/>
          <w:sz w:val="20"/>
          <w:szCs w:val="20"/>
        </w:rPr>
        <w:t>en las jurisdicciones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 la que actúan más de un juez de feria con distinta competencia, los mismos deben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designar</w:t>
      </w:r>
      <w:r>
        <w:rPr>
          <w:rFonts w:ascii="Verdana" w:hAnsi="Verdana"/>
          <w:spacing w:val="6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pacing w:val="7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personal</w:t>
      </w:r>
      <w:r>
        <w:rPr>
          <w:rFonts w:ascii="Verdana" w:hAnsi="Verdana"/>
          <w:spacing w:val="6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administrativo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tendrá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cargo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 control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 derivaciones</w:t>
      </w:r>
      <w:r>
        <w:rPr>
          <w:rFonts w:ascii="Verdana" w:hAnsi="Verdana"/>
          <w:spacing w:val="-7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cotidianas correspondientes</w:t>
      </w:r>
      <w:r>
        <w:rPr>
          <w:rFonts w:ascii="Verdana" w:hAnsi="Verdana"/>
          <w:spacing w:val="6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las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presentaciones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recepcionadas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desde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 mail</w:t>
      </w:r>
      <w:r>
        <w:rPr>
          <w:rFonts w:ascii="Verdana" w:hAnsi="Verdana"/>
          <w:spacing w:val="4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-7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feria,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incluyendo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los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amparos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las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localidades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sin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MIP.</w:t>
      </w:r>
    </w:p>
    <w:p>
      <w:pPr>
        <w:pStyle w:val="24"/>
        <w:numPr>
          <w:ilvl w:val="0"/>
          <w:numId w:val="1"/>
        </w:numPr>
        <w:tabs>
          <w:tab w:val="left" w:pos="833"/>
          <w:tab w:val="left" w:pos="3459"/>
        </w:tabs>
        <w:spacing w:before="0" w:after="0" w:line="348" w:lineRule="auto"/>
        <w:ind w:left="833" w:right="121" w:hanging="360"/>
        <w:jc w:val="both"/>
        <w:rPr>
          <w:rFonts w:ascii="Verdana" w:hAnsi="Verdana" w:eastAsia="Times New Roman" w:cs="Verdana"/>
          <w:b/>
          <w:bCs/>
          <w:color w:val="000000"/>
          <w:sz w:val="20"/>
          <w:szCs w:val="20"/>
          <w:lang w:eastAsia="es-AR"/>
        </w:rPr>
      </w:pPr>
      <w:r>
        <w:rPr>
          <w:rFonts w:ascii="Verdana" w:hAnsi="Verdana" w:eastAsia="Times New Roman" w:cs="Verdana"/>
          <w:b/>
          <w:bCs/>
          <w:color w:val="000000"/>
          <w:sz w:val="20"/>
          <w:szCs w:val="20"/>
          <w:lang w:eastAsia="es-AR"/>
        </w:rPr>
        <w:t xml:space="preserve"> Salas</w:t>
      </w:r>
      <w:r>
        <w:rPr>
          <w:rFonts w:ascii="Verdana" w:hAnsi="Verdana" w:eastAsia="Times New Roman" w:cs="Verdana"/>
          <w:b/>
          <w:bCs/>
          <w:color w:val="000000"/>
          <w:spacing w:val="-2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/>
          <w:bCs/>
          <w:color w:val="000000"/>
          <w:sz w:val="20"/>
          <w:szCs w:val="20"/>
          <w:lang w:eastAsia="es-AR"/>
        </w:rPr>
        <w:t>de</w:t>
      </w:r>
      <w:r>
        <w:rPr>
          <w:rFonts w:ascii="Verdana" w:hAnsi="Verdana" w:eastAsia="Times New Roman" w:cs="Verdana"/>
          <w:b/>
          <w:bCs/>
          <w:color w:val="000000"/>
          <w:spacing w:val="-3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/>
          <w:bCs/>
          <w:color w:val="000000"/>
          <w:sz w:val="20"/>
          <w:szCs w:val="20"/>
          <w:lang w:eastAsia="es-AR"/>
        </w:rPr>
        <w:t xml:space="preserve">audiencia.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Los juzgados de feria contarán la disponibilidad de salas de</w:t>
      </w:r>
      <w:r>
        <w:rPr>
          <w:rFonts w:ascii="Verdana" w:hAnsi="Verdana" w:eastAsia="Times New Roman" w:cs="Verdana"/>
          <w:b w:val="0"/>
          <w:bCs w:val="0"/>
          <w:color w:val="000000"/>
          <w:spacing w:val="1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audiencia</w:t>
      </w:r>
      <w:r>
        <w:rPr>
          <w:rFonts w:ascii="Verdana" w:hAnsi="Verdana" w:eastAsia="Times New Roman" w:cs="Verdana"/>
          <w:b w:val="0"/>
          <w:bCs w:val="0"/>
          <w:color w:val="000000"/>
          <w:spacing w:val="-5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con</w:t>
      </w:r>
      <w:r>
        <w:rPr>
          <w:rFonts w:ascii="Verdana" w:hAnsi="Verdana" w:eastAsia="Times New Roman" w:cs="Verdana"/>
          <w:b w:val="0"/>
          <w:bCs w:val="0"/>
          <w:color w:val="000000"/>
          <w:spacing w:val="-4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registro</w:t>
      </w:r>
      <w:r>
        <w:rPr>
          <w:rFonts w:ascii="Verdana" w:hAnsi="Verdana" w:eastAsia="Times New Roman" w:cs="Verdana"/>
          <w:b w:val="0"/>
          <w:bCs w:val="0"/>
          <w:color w:val="000000"/>
          <w:spacing w:val="-2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audiovisual</w:t>
      </w:r>
      <w:r>
        <w:rPr>
          <w:rFonts w:ascii="Verdana" w:hAnsi="Verdana" w:eastAsia="Times New Roman" w:cs="Verdana"/>
          <w:b w:val="0"/>
          <w:bCs w:val="0"/>
          <w:color w:val="000000"/>
          <w:spacing w:val="53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y</w:t>
      </w:r>
      <w:r>
        <w:rPr>
          <w:rFonts w:ascii="Verdana" w:hAnsi="Verdana" w:eastAsia="Times New Roman" w:cs="Verdana"/>
          <w:b w:val="0"/>
          <w:bCs w:val="0"/>
          <w:color w:val="000000"/>
          <w:spacing w:val="-2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recursos</w:t>
      </w:r>
      <w:r>
        <w:rPr>
          <w:rFonts w:ascii="Verdana" w:hAnsi="Verdana" w:eastAsia="Times New Roman" w:cs="Verdana"/>
          <w:b w:val="0"/>
          <w:bCs w:val="0"/>
          <w:color w:val="000000"/>
          <w:spacing w:val="-4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para</w:t>
      </w:r>
      <w:r>
        <w:rPr>
          <w:rFonts w:ascii="Verdana" w:hAnsi="Verdana" w:eastAsia="Times New Roman" w:cs="Verdana"/>
          <w:b w:val="0"/>
          <w:bCs w:val="0"/>
          <w:color w:val="000000"/>
          <w:spacing w:val="-3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la</w:t>
      </w:r>
      <w:r>
        <w:rPr>
          <w:rFonts w:ascii="Verdana" w:hAnsi="Verdana" w:eastAsia="Times New Roman" w:cs="Verdana"/>
          <w:b w:val="0"/>
          <w:bCs w:val="0"/>
          <w:color w:val="000000"/>
          <w:spacing w:val="-4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videoconferencia,</w:t>
      </w:r>
      <w:r>
        <w:rPr>
          <w:rFonts w:ascii="Verdana" w:hAnsi="Verdana" w:eastAsia="Times New Roman" w:cs="Verdana"/>
          <w:b w:val="0"/>
          <w:bCs w:val="0"/>
          <w:color w:val="000000"/>
          <w:spacing w:val="-5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para</w:t>
      </w:r>
      <w:r>
        <w:rPr>
          <w:rFonts w:ascii="Verdana" w:hAnsi="Verdana" w:eastAsia="Times New Roman" w:cs="Verdana"/>
          <w:b w:val="0"/>
          <w:bCs w:val="0"/>
          <w:color w:val="000000"/>
          <w:spacing w:val="-5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el</w:t>
      </w:r>
      <w:r>
        <w:rPr>
          <w:rFonts w:ascii="Verdana" w:hAnsi="Verdana" w:eastAsia="Times New Roman" w:cs="Verdana"/>
          <w:b w:val="0"/>
          <w:bCs w:val="0"/>
          <w:color w:val="000000"/>
          <w:spacing w:val="-4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caso</w:t>
      </w:r>
      <w:r>
        <w:rPr>
          <w:rFonts w:ascii="Verdana" w:hAnsi="Verdana" w:eastAsia="Times New Roman" w:cs="Verdana"/>
          <w:b w:val="0"/>
          <w:bCs w:val="0"/>
          <w:color w:val="000000"/>
          <w:spacing w:val="-5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de</w:t>
      </w:r>
      <w:r>
        <w:rPr>
          <w:rFonts w:ascii="Verdana" w:hAnsi="Verdana" w:eastAsia="Times New Roman" w:cs="Verdana"/>
          <w:b w:val="0"/>
          <w:bCs w:val="0"/>
          <w:color w:val="000000"/>
          <w:spacing w:val="-74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ser</w:t>
      </w:r>
      <w:r>
        <w:rPr>
          <w:rFonts w:ascii="Verdana" w:hAnsi="Verdana" w:eastAsia="Times New Roman" w:cs="Verdana"/>
          <w:b w:val="0"/>
          <w:bCs w:val="0"/>
          <w:color w:val="000000"/>
          <w:spacing w:val="-3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necesario su</w:t>
      </w:r>
      <w:r>
        <w:rPr>
          <w:rFonts w:ascii="Verdana" w:hAnsi="Verdana" w:eastAsia="Times New Roman" w:cs="Verdana"/>
          <w:b w:val="0"/>
          <w:bCs w:val="0"/>
          <w:color w:val="000000"/>
          <w:spacing w:val="-1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uso.</w:t>
      </w:r>
    </w:p>
    <w:p>
      <w:pPr>
        <w:pStyle w:val="24"/>
        <w:numPr>
          <w:ilvl w:val="0"/>
          <w:numId w:val="1"/>
        </w:numPr>
        <w:tabs>
          <w:tab w:val="left" w:pos="833"/>
          <w:tab w:val="left" w:pos="3459"/>
        </w:tabs>
        <w:spacing w:before="0" w:after="0" w:line="348" w:lineRule="auto"/>
        <w:ind w:left="833" w:right="121" w:hanging="360"/>
        <w:jc w:val="both"/>
        <w:rPr>
          <w:rFonts w:ascii="Verdana" w:hAnsi="Verdana" w:eastAsia="Times New Roman" w:cs="Verdana"/>
          <w:b/>
          <w:bCs/>
          <w:color w:val="000000"/>
          <w:sz w:val="20"/>
          <w:szCs w:val="20"/>
          <w:lang w:eastAsia="es-AR"/>
        </w:rPr>
      </w:pPr>
      <w:r>
        <w:rPr>
          <w:rFonts w:ascii="Verdana" w:hAnsi="Verdana" w:eastAsia="Times New Roman" w:cs="Verdana"/>
          <w:b/>
          <w:bCs/>
          <w:color w:val="000000"/>
          <w:sz w:val="20"/>
          <w:szCs w:val="20"/>
          <w:lang w:eastAsia="es-AR"/>
        </w:rPr>
        <w:t xml:space="preserve"> Pase de expedientes tramitados en Feria: 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>El procedimiento será el siguiente:</w:t>
      </w:r>
      <w:r>
        <w:rPr>
          <w:rFonts w:ascii="Verdana" w:hAnsi="Verdana" w:eastAsia="Times New Roman" w:cs="Verdana"/>
          <w:b/>
          <w:bCs/>
          <w:color w:val="000000"/>
          <w:sz w:val="20"/>
          <w:szCs w:val="20"/>
          <w:lang w:eastAsia="es-AR"/>
        </w:rPr>
        <w:t xml:space="preserve"> </w:t>
      </w:r>
    </w:p>
    <w:p>
      <w:pPr>
        <w:pStyle w:val="24"/>
        <w:numPr>
          <w:ilvl w:val="0"/>
          <w:numId w:val="0"/>
        </w:numPr>
        <w:tabs>
          <w:tab w:val="left" w:pos="833"/>
          <w:tab w:val="left" w:pos="3459"/>
        </w:tabs>
        <w:spacing w:before="0" w:after="0" w:line="348" w:lineRule="auto"/>
        <w:ind w:left="833" w:right="121" w:hanging="360"/>
        <w:jc w:val="both"/>
        <w:rPr>
          <w:rFonts w:ascii="Verdana" w:hAnsi="Verdana" w:eastAsia="Times New Roman" w:cs="Arial"/>
          <w:b w:val="0"/>
          <w:bCs w:val="0"/>
          <w:color w:val="000000"/>
          <w:sz w:val="20"/>
          <w:szCs w:val="20"/>
          <w:lang w:eastAsia="es-AR"/>
        </w:rPr>
      </w:pPr>
      <w:r>
        <w:rPr>
          <w:rFonts w:ascii="Verdana" w:hAnsi="Verdana" w:eastAsia="Times New Roman" w:cs="Verdana"/>
          <w:b/>
          <w:bCs/>
          <w:color w:val="000000"/>
          <w:sz w:val="20"/>
          <w:szCs w:val="20"/>
          <w:lang w:eastAsia="es-AR"/>
        </w:rPr>
        <w:t>-</w:t>
      </w:r>
      <w:r>
        <w:rPr>
          <w:rFonts w:ascii="Verdana" w:hAnsi="Verdana" w:eastAsia="Times New Roman" w:cs="Verdana"/>
          <w:b w:val="0"/>
          <w:bCs w:val="0"/>
          <w:color w:val="000000"/>
          <w:sz w:val="20"/>
          <w:szCs w:val="20"/>
          <w:lang w:eastAsia="es-AR"/>
        </w:rPr>
        <w:t xml:space="preserve"> </w:t>
      </w:r>
      <w:r>
        <w:rPr>
          <w:rFonts w:ascii="Verdana" w:hAnsi="Verdana" w:eastAsia="Times New Roman" w:cs="Arial"/>
          <w:b w:val="0"/>
          <w:bCs w:val="0"/>
          <w:color w:val="000000"/>
          <w:sz w:val="20"/>
          <w:szCs w:val="20"/>
          <w:lang w:eastAsia="es-AR"/>
        </w:rPr>
        <w:t>Los pases que originalmente se realicen por LexDoctor a un organismo de Feria, sólo deberán retornar a su origen de la misma manera (pase tradicional LexDoctor mediante salida de letra).</w:t>
      </w:r>
    </w:p>
    <w:p>
      <w:pPr>
        <w:pStyle w:val="24"/>
        <w:numPr>
          <w:ilvl w:val="0"/>
          <w:numId w:val="0"/>
        </w:numPr>
        <w:tabs>
          <w:tab w:val="left" w:pos="833"/>
          <w:tab w:val="left" w:pos="3459"/>
        </w:tabs>
        <w:spacing w:before="0" w:after="0" w:line="348" w:lineRule="auto"/>
        <w:ind w:left="833" w:right="121" w:hanging="360"/>
        <w:jc w:val="both"/>
        <w:rPr>
          <w:rFonts w:ascii="Verdana" w:hAnsi="Verdana" w:eastAsia="Times New Roman" w:cs="Arial"/>
          <w:b w:val="0"/>
          <w:bCs w:val="0"/>
          <w:color w:val="000000"/>
          <w:sz w:val="20"/>
          <w:szCs w:val="20"/>
          <w:lang w:eastAsia="es-AR"/>
        </w:rPr>
      </w:pPr>
      <w:r>
        <w:rPr>
          <w:rFonts w:ascii="Verdana" w:hAnsi="Verdana" w:eastAsia="Times New Roman" w:cs="Arial"/>
          <w:b w:val="0"/>
          <w:bCs w:val="0"/>
          <w:color w:val="000000"/>
          <w:sz w:val="20"/>
          <w:szCs w:val="20"/>
          <w:lang w:eastAsia="es-AR"/>
        </w:rPr>
        <w:t>- Los pases que originalmente se realicen por  Sirirí a un organismo de feria, sea por una habilitación desde la Mesa Virtual o realizado por el técnico, sólo deberán retornar a su de origen mediante Sirirí, usando el  mecanismo específico para tal fin. (ver imagen)</w:t>
      </w:r>
    </w:p>
    <w:p>
      <w:pPr>
        <w:pStyle w:val="24"/>
        <w:numPr>
          <w:ilvl w:val="0"/>
          <w:numId w:val="0"/>
        </w:numPr>
        <w:tabs>
          <w:tab w:val="left" w:pos="833"/>
          <w:tab w:val="left" w:pos="3459"/>
        </w:tabs>
        <w:spacing w:before="0" w:after="0" w:line="348" w:lineRule="auto"/>
        <w:ind w:left="833" w:right="121" w:hanging="360"/>
        <w:jc w:val="both"/>
        <w:rPr>
          <w:rFonts w:ascii="Verdana" w:hAnsi="Verdana" w:cs="Arial"/>
          <w:b w:val="0"/>
          <w:bCs w:val="0"/>
          <w:sz w:val="20"/>
          <w:szCs w:val="20"/>
        </w:rPr>
      </w:pPr>
      <w:r>
        <w:rPr>
          <w:rFonts w:ascii="Verdana" w:hAnsi="Verdana" w:eastAsia="Times New Roman" w:cs="Arial"/>
          <w:b w:val="0"/>
          <w:bCs w:val="0"/>
          <w:color w:val="000000"/>
          <w:sz w:val="20"/>
          <w:szCs w:val="20"/>
          <w:lang w:eastAsia="es-AR"/>
        </w:rPr>
        <w:t xml:space="preserve">- </w:t>
      </w:r>
      <w:r>
        <w:rPr>
          <w:rFonts w:ascii="Verdana" w:hAnsi="Verdana" w:cs="Arial"/>
          <w:b w:val="0"/>
          <w:bCs w:val="0"/>
          <w:sz w:val="20"/>
          <w:szCs w:val="20"/>
        </w:rPr>
        <w:t>En el caso de que el expediente sea iniciado en Feria, el pase del mismo a la Mesa Unica Informatizada o en su defecto al Organismo que le toque seguir el trámite post-feria se realizará a través del pase del Sistema Lex-Doctor.</w:t>
      </w:r>
    </w:p>
    <w:p>
      <w:pPr>
        <w:pStyle w:val="24"/>
        <w:numPr>
          <w:ilvl w:val="0"/>
          <w:numId w:val="0"/>
        </w:numPr>
        <w:spacing w:before="0" w:after="0" w:line="276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 w:val="0"/>
          <w:bCs w:val="0"/>
          <w:sz w:val="20"/>
          <w:szCs w:val="20"/>
        </w:rPr>
        <w:t xml:space="preserve">- La magistratura, funcionario y agentes que se desempeñen </w:t>
      </w:r>
      <w:r>
        <w:rPr>
          <w:rFonts w:ascii="Verdana" w:hAnsi="Verdana" w:cs="Arial"/>
          <w:sz w:val="20"/>
          <w:szCs w:val="20"/>
        </w:rPr>
        <w:t xml:space="preserve">en feria, deberá verificar y solicitar con antelación suficiente, todas las credenciales de usuario y enlaces de acceso a Lex, Sirirí y correo de feria establecido, para una mejor organización y más eficiente prestación del servicio desde la Oficina de Informática del STJER.  </w:t>
      </w:r>
      <w:r>
        <w:rPr>
          <w:rFonts w:ascii="Verdana" w:hAnsi="Verdana" w:cs="Arial"/>
          <w:b/>
          <w:i/>
          <w:color w:val="000000"/>
          <w:sz w:val="20"/>
        </w:rPr>
        <w:t>FDO: DRA. SUS</w:t>
      </w:r>
      <w:r>
        <w:rPr>
          <w:rFonts w:ascii="Verdana" w:hAnsi="Verdana"/>
          <w:b/>
          <w:i/>
          <w:color w:val="000000"/>
          <w:sz w:val="20"/>
        </w:rPr>
        <w:t>ANA E. MEDINA -PRESIDENTA- ANTE MI: ELENA SALOMON.-SECRETARIA-</w:t>
      </w:r>
    </w:p>
    <w:p>
      <w:pPr>
        <w:numPr>
          <w:ilvl w:val="0"/>
          <w:numId w:val="0"/>
        </w:numPr>
        <w:spacing w:before="0" w:after="0" w:line="276" w:lineRule="auto"/>
        <w:jc w:val="both"/>
        <w:textAlignment w:val="baseline"/>
        <w:rPr>
          <w:rFonts w:ascii="Verdana" w:hAnsi="Verdana" w:cs="Arial"/>
          <w:sz w:val="20"/>
          <w:szCs w:val="20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</w:pPr>
    </w:p>
    <w:p>
      <w:pPr>
        <w:pStyle w:val="24"/>
        <w:spacing w:before="0" w:after="0" w:line="276" w:lineRule="auto"/>
        <w:ind w:left="0" w:right="0" w:firstLine="0"/>
        <w:jc w:val="center"/>
        <w:textAlignment w:val="baseline"/>
        <w:rPr>
          <w:rFonts w:ascii="Verdana" w:hAnsi="Verdana" w:eastAsia="Times New Roman" w:cs="Arial"/>
          <w:b/>
          <w:bCs/>
          <w:color w:val="000000"/>
          <w:sz w:val="20"/>
          <w:szCs w:val="20"/>
          <w:lang w:eastAsia="es-AR"/>
        </w:rPr>
      </w:pPr>
      <w:r>
        <w:rPr>
          <w:rFonts w:ascii="Verdana" w:hAnsi="Verdana" w:eastAsia="Times New Roman" w:cs="Arial"/>
          <w:b/>
          <w:color w:val="000000"/>
          <w:sz w:val="20"/>
          <w:szCs w:val="20"/>
          <w:lang w:eastAsia="es-AR"/>
        </w:rPr>
        <w:t xml:space="preserve">                                                                                                                                               ANEXO II</w:t>
      </w:r>
    </w:p>
    <w:p>
      <w:pPr>
        <w:pStyle w:val="24"/>
        <w:spacing w:before="0" w:after="0" w:line="276" w:lineRule="auto"/>
        <w:ind w:left="0" w:right="0" w:firstLine="0"/>
        <w:jc w:val="both"/>
        <w:textAlignment w:val="baseline"/>
        <w:rPr>
          <w:rFonts w:ascii="Verdana" w:hAnsi="Verdana" w:eastAsia="Times New Roman" w:cs="Arial"/>
          <w:sz w:val="20"/>
          <w:szCs w:val="20"/>
          <w:lang w:eastAsia="es-AR"/>
        </w:rPr>
      </w:pPr>
      <w:r>
        <w:rPr>
          <w:rFonts w:ascii="Verdana" w:hAnsi="Verdana" w:eastAsia="Times New Roman" w:cs="Arial"/>
          <w:b/>
          <w:bCs/>
          <w:color w:val="000000"/>
          <w:sz w:val="20"/>
          <w:szCs w:val="20"/>
          <w:lang w:eastAsia="es-AR"/>
        </w:rPr>
        <w:t xml:space="preserve">Instructivo de Pase Sirirí para actuaciones tramitadas en feria a organismo origen: </w:t>
      </w:r>
    </w:p>
    <w:p>
      <w:pPr>
        <w:pStyle w:val="24"/>
        <w:numPr>
          <w:ilvl w:val="0"/>
          <w:numId w:val="0"/>
        </w:numPr>
        <w:spacing w:before="0" w:after="0" w:line="276" w:lineRule="auto"/>
        <w:ind w:left="0" w:right="0" w:firstLine="0"/>
        <w:jc w:val="both"/>
        <w:textAlignment w:val="baseline"/>
      </w:pPr>
      <w:r>
        <w:rPr>
          <w:rFonts w:ascii="Verdana" w:hAnsi="Verdana" w:eastAsia="Times New Roman" w:cs="Arial"/>
          <w:sz w:val="20"/>
          <w:szCs w:val="20"/>
          <w:lang w:eastAsia="es-AR"/>
        </w:rPr>
        <w:t>Para esto se deberá ingresar a SIRIRI, dentro del Organismos de Feria se observará en el listado de expedientes un botón de PASE como se muestra en la siguiente imagen.</w:t>
      </w:r>
    </w:p>
    <w:p>
      <w:pPr>
        <w:spacing w:before="0" w:after="0" w:line="100" w:lineRule="atLeast"/>
        <w:jc w:val="center"/>
        <w:rPr>
          <w:rFonts w:ascii="Arial" w:hAnsi="Arial" w:eastAsia="Times New Roman" w:cs="Arial"/>
          <w:b/>
          <w:color w:val="000000"/>
          <w:lang w:eastAsia="es-AR"/>
        </w:rPr>
      </w:pPr>
      <w:r>
        <w:drawing>
          <wp:inline distT="0" distB="0" distL="114300" distR="114300">
            <wp:extent cx="5609590" cy="2687320"/>
            <wp:effectExtent l="0" t="0" r="10160" b="1778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687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100" w:lineRule="atLeast"/>
        <w:jc w:val="center"/>
        <w:rPr>
          <w:rFonts w:ascii="Arial" w:hAnsi="Arial" w:eastAsia="Times New Roman" w:cs="Arial"/>
          <w:b/>
          <w:color w:val="000000"/>
          <w:lang w:eastAsia="es-AR"/>
        </w:rPr>
      </w:pPr>
    </w:p>
    <w:p>
      <w:pPr>
        <w:spacing w:before="0" w:after="0" w:line="100" w:lineRule="atLeast"/>
        <w:jc w:val="both"/>
        <w:rPr>
          <w:rFonts w:ascii="Verdana" w:hAnsi="Verdana" w:eastAsia="Times New Roman" w:cs="Arial"/>
          <w:sz w:val="20"/>
          <w:szCs w:val="20"/>
          <w:lang w:eastAsia="es-AR"/>
        </w:rPr>
      </w:pPr>
      <w:r>
        <w:rPr>
          <w:rFonts w:ascii="Verdana" w:hAnsi="Verdana" w:eastAsia="Times New Roman" w:cs="Arial"/>
          <w:sz w:val="20"/>
          <w:szCs w:val="20"/>
          <w:lang w:eastAsia="es-AR"/>
        </w:rPr>
        <w:t>El botón de PASE sólo se muestra en expedientes que tengan última salida de letra durante la FERIA y que sean por pase desde MESA VIRTUAL o realizados por un técnico informático desde pase Sirirí</w:t>
      </w:r>
      <w:r>
        <w:rPr>
          <w:rFonts w:ascii="Arial" w:hAnsi="Arial" w:eastAsia="Times New Roman" w:cs="Arial"/>
          <w:sz w:val="24"/>
          <w:szCs w:val="24"/>
          <w:lang w:eastAsia="es-AR"/>
        </w:rPr>
        <w:t>.</w:t>
      </w:r>
    </w:p>
    <w:p>
      <w:pPr>
        <w:spacing w:before="0" w:after="0" w:line="100" w:lineRule="atLeast"/>
        <w:jc w:val="both"/>
      </w:pPr>
      <w:r>
        <w:rPr>
          <w:rFonts w:ascii="Verdana" w:hAnsi="Verdana" w:eastAsia="Times New Roman" w:cs="Arial"/>
          <w:sz w:val="20"/>
          <w:szCs w:val="20"/>
          <w:lang w:eastAsia="es-AR"/>
        </w:rPr>
        <w:t>Una vez que se ingresa al botón de pase, se deberá seleccionar el organismo de radicación del expediente y presionar el botón GUARDAR</w:t>
      </w:r>
    </w:p>
    <w:p>
      <w:pPr>
        <w:pStyle w:val="24"/>
        <w:spacing w:before="0" w:after="0" w:line="276" w:lineRule="auto"/>
        <w:jc w:val="both"/>
        <w:textAlignment w:val="baseline"/>
        <w:rPr>
          <w:rFonts w:ascii="Verdana" w:hAnsi="Verdana" w:cs="Arial"/>
          <w:b/>
          <w:i/>
          <w:color w:val="000000"/>
          <w:sz w:val="20"/>
        </w:rPr>
      </w:pPr>
      <w:r>
        <w:drawing>
          <wp:anchor distT="0" distB="7620" distL="0" distR="9525" simplePos="0" relativeHeight="251660288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251460</wp:posOffset>
            </wp:positionV>
            <wp:extent cx="5628640" cy="3020695"/>
            <wp:effectExtent l="0" t="0" r="10160" b="8255"/>
            <wp:wrapSquare wrapText="largest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302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sz w:val="20"/>
          <w:szCs w:val="20"/>
        </w:rPr>
        <w:t xml:space="preserve"> </w:t>
      </w:r>
    </w:p>
    <w:p>
      <w:pPr>
        <w:pStyle w:val="24"/>
        <w:spacing w:before="0" w:after="0" w:line="276" w:lineRule="auto"/>
        <w:jc w:val="both"/>
        <w:textAlignment w:val="baseline"/>
      </w:pPr>
      <w:r>
        <w:rPr>
          <w:rFonts w:ascii="Verdana" w:hAnsi="Verdana" w:cs="Arial"/>
          <w:b/>
          <w:i/>
          <w:color w:val="000000"/>
          <w:sz w:val="20"/>
        </w:rPr>
        <w:t>FDO: DRA. SUS</w:t>
      </w:r>
      <w:r>
        <w:rPr>
          <w:rFonts w:ascii="Verdana" w:hAnsi="Verdana"/>
          <w:b/>
          <w:i/>
          <w:color w:val="000000"/>
          <w:sz w:val="20"/>
        </w:rPr>
        <w:t>ANA E. MEDINA -PRESIDENTA- ANTE MI: ELENA SALOMON.-SECRETARIA-</w:t>
      </w:r>
    </w:p>
    <w:sectPr>
      <w:footnotePr>
        <w:pos w:val="beneathText"/>
        <w:numFmt w:val="decimal"/>
      </w:footnotePr>
      <w:pgSz w:w="11906" w:h="16838"/>
      <w:pgMar w:top="1417" w:right="1701" w:bottom="1417" w:left="1701" w:header="720" w:footer="720" w:gutter="0"/>
      <w:pgNumType w:fmt="decimal"/>
      <w:cols w:space="720" w:num="1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F2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6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6"/>
    <w:pPr>
      <w:widowControl/>
      <w:suppressAutoHyphens/>
      <w:kinsoku/>
      <w:overflowPunct/>
      <w:autoSpaceDE/>
      <w:bidi w:val="0"/>
      <w:spacing w:before="0" w:after="200" w:line="276" w:lineRule="auto"/>
      <w:jc w:val="left"/>
    </w:pPr>
    <w:rPr>
      <w:rFonts w:ascii="Calibri" w:hAnsi="Calibri" w:eastAsia="Calibri" w:cs="Tahoma"/>
      <w:color w:val="auto"/>
      <w:kern w:val="0"/>
      <w:sz w:val="22"/>
      <w:szCs w:val="22"/>
      <w:lang w:val="es-AR" w:eastAsia="ar-SA" w:bidi="ar-SA"/>
    </w:rPr>
  </w:style>
  <w:style w:type="paragraph" w:styleId="2">
    <w:name w:val="heading 1"/>
    <w:basedOn w:val="1"/>
    <w:uiPriority w:val="6"/>
    <w:pPr>
      <w:numPr>
        <w:ilvl w:val="0"/>
        <w:numId w:val="0"/>
      </w:numPr>
      <w:ind w:left="113" w:right="0" w:firstLine="0"/>
      <w:outlineLvl w:val="0"/>
    </w:pPr>
    <w:rPr>
      <w:rFonts w:ascii="Verdana" w:hAnsi="Verdana" w:eastAsia="Verdana" w:cs="Verdana"/>
      <w:b/>
      <w:bCs/>
      <w:sz w:val="22"/>
      <w:szCs w:val="22"/>
      <w:lang w:val="es-E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7"/>
    <w:rPr>
      <w:color w:val="000080"/>
      <w:u w:val="single"/>
      <w:lang/>
    </w:rPr>
  </w:style>
  <w:style w:type="paragraph" w:styleId="6">
    <w:name w:val="List"/>
    <w:basedOn w:val="7"/>
    <w:uiPriority w:val="7"/>
    <w:rPr>
      <w:rFonts w:cs="Arial"/>
    </w:rPr>
  </w:style>
  <w:style w:type="paragraph" w:styleId="7">
    <w:name w:val="Body Text"/>
    <w:basedOn w:val="1"/>
    <w:uiPriority w:val="7"/>
    <w:pPr>
      <w:spacing w:before="0" w:after="140" w:line="276" w:lineRule="auto"/>
    </w:pPr>
  </w:style>
  <w:style w:type="character" w:customStyle="1" w:styleId="8">
    <w:name w:val="Default Paragraph Font"/>
    <w:uiPriority w:val="6"/>
  </w:style>
  <w:style w:type="character" w:customStyle="1" w:styleId="9">
    <w:name w:val="Texto de globo Car"/>
    <w:basedOn w:val="8"/>
    <w:uiPriority w:val="7"/>
    <w:rPr>
      <w:rFonts w:ascii="Tahoma" w:hAnsi="Tahoma" w:cs="Tahoma"/>
      <w:sz w:val="16"/>
      <w:szCs w:val="16"/>
    </w:rPr>
  </w:style>
  <w:style w:type="character" w:customStyle="1" w:styleId="10">
    <w:name w:val="ListLabel 1"/>
    <w:uiPriority w:val="7"/>
    <w:rPr>
      <w:rFonts w:cs="Courier New"/>
    </w:rPr>
  </w:style>
  <w:style w:type="character" w:customStyle="1" w:styleId="11">
    <w:name w:val="ListLabel 2"/>
    <w:uiPriority w:val="7"/>
    <w:rPr>
      <w:rFonts w:cs="Courier New"/>
    </w:rPr>
  </w:style>
  <w:style w:type="character" w:customStyle="1" w:styleId="12">
    <w:name w:val="ListLabel 3"/>
    <w:uiPriority w:val="7"/>
    <w:rPr>
      <w:rFonts w:cs="Courier New"/>
    </w:rPr>
  </w:style>
  <w:style w:type="character" w:customStyle="1" w:styleId="13">
    <w:name w:val="ListLabel 4"/>
    <w:uiPriority w:val="7"/>
    <w:rPr>
      <w:rFonts w:cs="Courier New"/>
    </w:rPr>
  </w:style>
  <w:style w:type="character" w:customStyle="1" w:styleId="14">
    <w:name w:val="ListLabel 5"/>
    <w:uiPriority w:val="7"/>
    <w:rPr>
      <w:rFonts w:cs="Courier New"/>
    </w:rPr>
  </w:style>
  <w:style w:type="character" w:customStyle="1" w:styleId="15">
    <w:name w:val="ListLabel 6"/>
    <w:uiPriority w:val="7"/>
    <w:rPr>
      <w:rFonts w:cs="Courier New"/>
    </w:rPr>
  </w:style>
  <w:style w:type="character" w:customStyle="1" w:styleId="16">
    <w:name w:val="ListLabel 7"/>
    <w:uiPriority w:val="7"/>
    <w:rPr>
      <w:rFonts w:cs="Courier New"/>
    </w:rPr>
  </w:style>
  <w:style w:type="character" w:customStyle="1" w:styleId="17">
    <w:name w:val="ListLabel 8"/>
    <w:uiPriority w:val="7"/>
    <w:rPr>
      <w:rFonts w:cs="Courier New"/>
    </w:rPr>
  </w:style>
  <w:style w:type="character" w:customStyle="1" w:styleId="18">
    <w:name w:val="ListLabel 9"/>
    <w:uiPriority w:val="7"/>
    <w:rPr>
      <w:rFonts w:cs="Courier New"/>
    </w:rPr>
  </w:style>
  <w:style w:type="character" w:customStyle="1" w:styleId="19">
    <w:name w:val="ListLabel 10"/>
    <w:uiPriority w:val="7"/>
    <w:rPr>
      <w:color w:val="1054CC"/>
      <w:sz w:val="22"/>
    </w:rPr>
  </w:style>
  <w:style w:type="paragraph" w:customStyle="1" w:styleId="20">
    <w:name w:val="Heading"/>
    <w:basedOn w:val="1"/>
    <w:next w:val="7"/>
    <w:uiPriority w:val="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1">
    <w:name w:val="Caption"/>
    <w:basedOn w:val="1"/>
    <w:uiPriority w:val="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Index"/>
    <w:basedOn w:val="1"/>
    <w:uiPriority w:val="6"/>
    <w:pPr>
      <w:suppressLineNumbers/>
    </w:pPr>
    <w:rPr>
      <w:rFonts w:cs="Arial"/>
    </w:rPr>
  </w:style>
  <w:style w:type="paragraph" w:customStyle="1" w:styleId="23">
    <w:name w:val="Normal (Web)1"/>
    <w:basedOn w:val="1"/>
    <w:uiPriority w:val="7"/>
    <w:pPr>
      <w:spacing w:before="280" w:after="280" w:line="100" w:lineRule="atLeast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customStyle="1" w:styleId="24">
    <w:name w:val="List Paragraph"/>
    <w:basedOn w:val="1"/>
    <w:uiPriority w:val="7"/>
    <w:pPr>
      <w:spacing w:before="0" w:after="200"/>
      <w:ind w:left="720" w:right="0" w:firstLine="0"/>
    </w:pPr>
  </w:style>
  <w:style w:type="paragraph" w:customStyle="1" w:styleId="25">
    <w:name w:val="Balloon Text"/>
    <w:basedOn w:val="1"/>
    <w:uiPriority w:val="6"/>
    <w:pPr>
      <w:spacing w:before="0" w:after="0" w:line="100" w:lineRule="atLeast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2022-06-03T12:53:00Z</dcterms:created>
  <dc:creator>Caro Bonino</dc:creator>
  <cp:lastModifiedBy>Caro Bonino</cp:lastModifiedBy>
  <cp:lastPrinted>2022-06-06T10:56:19Z</cp:lastPrinted>
  <dcterms:modified xsi:type="dcterms:W3CDTF">2023-12-28T12:52:08Z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3082-12.2.0.13359</vt:lpwstr>
  </property>
  <property fmtid="{D5CDD505-2E9C-101B-9397-08002B2CF9AE}" pid="10" name="ICV">
    <vt:lpwstr>CD238EC991D04A4080B2F2D990533FAC_13</vt:lpwstr>
  </property>
</Properties>
</file>