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7664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Title"/>
      </w:pPr>
      <w:r>
        <w:rPr/>
        <w:t>CONVENIO GENERAL DE COLABORACIÓN ACADÉMICA Y CIENTÍFICA</w:t>
      </w:r>
    </w:p>
    <w:p>
      <w:pPr>
        <w:pStyle w:val="Heading1"/>
        <w:spacing w:before="322"/>
        <w:jc w:val="both"/>
      </w:pPr>
      <w:r>
        <w:rPr>
          <w:b w:val="0"/>
        </w:rPr>
        <w:t>Entre</w:t>
      </w:r>
      <w:r>
        <w:rPr>
          <w:b w:val="0"/>
          <w:spacing w:val="32"/>
        </w:rPr>
        <w:t> </w:t>
      </w:r>
      <w:r>
        <w:rPr>
          <w:b w:val="0"/>
        </w:rPr>
        <w:t>el</w:t>
      </w:r>
      <w:r>
        <w:rPr>
          <w:b w:val="0"/>
          <w:spacing w:val="32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TRIBUNAL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JUSTICIA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PROVINCIA</w:t>
      </w:r>
    </w:p>
    <w:p>
      <w:pPr>
        <w:spacing w:line="360" w:lineRule="auto" w:before="161"/>
        <w:ind w:left="100" w:right="111" w:firstLine="0"/>
        <w:jc w:val="both"/>
        <w:rPr>
          <w:sz w:val="28"/>
        </w:rPr>
      </w:pPr>
      <w:r>
        <w:rPr>
          <w:b/>
          <w:sz w:val="28"/>
        </w:rPr>
        <w:t>DE ENTRE RÍOS, REPUBLICA ARGENTINA</w:t>
      </w:r>
      <w:r>
        <w:rPr>
          <w:sz w:val="28"/>
        </w:rPr>
        <w:t>, representado en </w:t>
      </w:r>
      <w:r>
        <w:rPr>
          <w:spacing w:val="-4"/>
          <w:sz w:val="28"/>
        </w:rPr>
        <w:t>este </w:t>
      </w:r>
      <w:r>
        <w:rPr>
          <w:sz w:val="28"/>
        </w:rPr>
        <w:t>acto porsu presidenta, </w:t>
      </w:r>
      <w:r>
        <w:rPr>
          <w:b/>
          <w:sz w:val="28"/>
        </w:rPr>
        <w:t>DRA. SUSANA E. MEDINA</w:t>
      </w:r>
      <w:r>
        <w:rPr>
          <w:sz w:val="28"/>
        </w:rPr>
        <w:t>, en lo sucesivo </w:t>
      </w:r>
      <w:r>
        <w:rPr>
          <w:b/>
          <w:sz w:val="28"/>
        </w:rPr>
        <w:t>“SUPERIOR TRIBUNAL”</w:t>
      </w:r>
      <w:r>
        <w:rPr>
          <w:sz w:val="28"/>
        </w:rPr>
        <w:t>, por un lado, y por el otro, la </w:t>
      </w:r>
      <w:r>
        <w:rPr>
          <w:b/>
          <w:spacing w:val="-4"/>
          <w:sz w:val="28"/>
        </w:rPr>
        <w:t>CORTE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SUPREMA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55"/>
          <w:sz w:val="28"/>
        </w:rPr>
        <w:t> </w:t>
      </w:r>
      <w:r>
        <w:rPr>
          <w:b/>
          <w:sz w:val="28"/>
        </w:rPr>
        <w:t>JUSTICIA</w:t>
      </w:r>
      <w:r>
        <w:rPr>
          <w:b/>
          <w:spacing w:val="55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55"/>
          <w:sz w:val="28"/>
        </w:rPr>
        <w:t> </w:t>
      </w:r>
      <w:r>
        <w:rPr>
          <w:b/>
          <w:sz w:val="28"/>
        </w:rPr>
        <w:t>LA</w:t>
      </w:r>
      <w:r>
        <w:rPr>
          <w:b/>
          <w:spacing w:val="55"/>
          <w:sz w:val="28"/>
        </w:rPr>
        <w:t> </w:t>
      </w:r>
      <w:r>
        <w:rPr>
          <w:b/>
          <w:sz w:val="28"/>
        </w:rPr>
        <w:t>REPUBLICA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DEL</w:t>
      </w:r>
      <w:r>
        <w:rPr>
          <w:b/>
          <w:spacing w:val="55"/>
          <w:sz w:val="28"/>
        </w:rPr>
        <w:t> </w:t>
      </w:r>
      <w:r>
        <w:rPr>
          <w:b/>
          <w:sz w:val="28"/>
        </w:rPr>
        <w:t>PARAGUAY</w:t>
      </w:r>
      <w:r>
        <w:rPr>
          <w:sz w:val="28"/>
        </w:rPr>
        <w:t>,</w:t>
      </w:r>
    </w:p>
    <w:p>
      <w:pPr>
        <w:spacing w:line="360" w:lineRule="auto" w:before="0"/>
        <w:ind w:left="100" w:right="111" w:firstLine="0"/>
        <w:jc w:val="both"/>
        <w:rPr>
          <w:sz w:val="28"/>
        </w:rPr>
      </w:pPr>
      <w:r>
        <w:rPr>
          <w:sz w:val="28"/>
        </w:rPr>
        <w:t>representada en este acto su presidente, el </w:t>
      </w:r>
      <w:r>
        <w:rPr>
          <w:b/>
          <w:sz w:val="28"/>
        </w:rPr>
        <w:t>PROF. DR. ANTONIO FRETES</w:t>
      </w:r>
      <w:r>
        <w:rPr>
          <w:sz w:val="28"/>
        </w:rPr>
        <w:t>, en lo sucesivo </w:t>
      </w:r>
      <w:r>
        <w:rPr>
          <w:b/>
          <w:sz w:val="28"/>
        </w:rPr>
        <w:t>“CORTE SUPREMA DE JUSTICIA”</w:t>
      </w:r>
      <w:r>
        <w:rPr>
          <w:sz w:val="28"/>
        </w:rPr>
        <w:t>, se acuerda la celebración del presente convenio sujeto a las siguientes cláusulas y condiciones:</w:t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spacing w:before="88"/>
        <w:ind w:left="2534" w:right="2543"/>
        <w:jc w:val="center"/>
      </w:pPr>
      <w:r>
        <w:rPr>
          <w:spacing w:val="-203"/>
          <w:u w:val="single"/>
        </w:rPr>
        <w:t>D</w:t>
      </w:r>
      <w:r>
        <w:rPr>
          <w:spacing w:val="132"/>
        </w:rPr>
        <w:t> </w:t>
      </w:r>
      <w:r>
        <w:rPr>
          <w:u w:val="single"/>
        </w:rPr>
        <w:t>ECLARACIÓN CONJUNTA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 w:before="89"/>
        <w:ind w:left="100" w:right="109"/>
        <w:jc w:val="both"/>
      </w:pPr>
      <w:r>
        <w:rPr/>
        <w:t>I.- Que ambas partes, por medio de sus representantes legales, se reconocen mutuamente la suficiente personalidad y capacidad jurídica para la celebración del presente convenio.</w:t>
      </w:r>
    </w:p>
    <w:p>
      <w:pPr>
        <w:pStyle w:val="BodyText"/>
        <w:spacing w:line="360" w:lineRule="auto" w:before="200"/>
        <w:ind w:left="100" w:right="109"/>
        <w:jc w:val="both"/>
      </w:pPr>
      <w:r>
        <w:rPr/>
        <w:t>II.- Que es de interés común de las partes promover la difusión y la enseñanza de la cultura jurídica, a través de acciones compartidas, con el principal objetivo de que la sociedad se beneficie con una óptima administración de justicia y, a la vez, se mejore la percepción pública de la judicatura.</w:t>
      </w:r>
    </w:p>
    <w:p>
      <w:pPr>
        <w:pStyle w:val="BodyText"/>
        <w:spacing w:line="360" w:lineRule="auto" w:before="200"/>
        <w:ind w:left="100" w:right="111"/>
        <w:jc w:val="both"/>
      </w:pPr>
      <w:r>
        <w:rPr/>
        <w:t>III.- Que los representantes legales de las partes, firmantes de este convenio, están convencidas de la gran importancia que revisten los intercambios de experiencias, conocimientos y recursos para organizar, diseñar, desarrollar </w:t>
      </w:r>
      <w:r>
        <w:rPr>
          <w:spacing w:val="-11"/>
        </w:rPr>
        <w:t>y </w:t>
      </w:r>
      <w:r>
        <w:rPr/>
        <w:t>aprobar colegiadamente programas académicos y científicos, sin</w:t>
      </w:r>
      <w:r>
        <w:rPr>
          <w:spacing w:val="61"/>
        </w:rPr>
        <w:t> </w:t>
      </w:r>
      <w:r>
        <w:rPr/>
        <w:t>contravenir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0"/>
        <w:ind w:left="0" w:right="110" w:firstLine="0"/>
        <w:jc w:val="right"/>
        <w:rPr>
          <w:sz w:val="24"/>
        </w:rPr>
      </w:pPr>
      <w:r>
        <w:rPr>
          <w:sz w:val="24"/>
        </w:rPr>
        <w:t>1/6</w:t>
      </w:r>
    </w:p>
    <w:p>
      <w:pPr>
        <w:spacing w:after="0"/>
        <w:jc w:val="right"/>
        <w:rPr>
          <w:sz w:val="24"/>
        </w:rPr>
        <w:sectPr>
          <w:headerReference w:type="default" r:id="rId5"/>
          <w:type w:val="continuous"/>
          <w:pgSz w:w="11900" w:h="18700"/>
          <w:pgMar w:header="39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7152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89"/>
        <w:ind w:left="100" w:right="110"/>
        <w:jc w:val="both"/>
      </w:pPr>
      <w:r>
        <w:rPr/>
        <w:t>el marco de la normatividad que rige internamente a cada una de las instituciones.</w:t>
      </w:r>
    </w:p>
    <w:p>
      <w:pPr>
        <w:pStyle w:val="BodyText"/>
        <w:spacing w:line="360" w:lineRule="auto" w:before="200"/>
        <w:ind w:left="100" w:right="111"/>
        <w:jc w:val="both"/>
      </w:pPr>
      <w:r>
        <w:rPr/>
        <w:pict>
          <v:line style="position:absolute;mso-position-horizontal-relative:page;mso-position-vertical-relative:paragraph;z-index:-15856640" from="360.330505pt,44.294838pt" to="362.501005pt,44.294838pt" stroked="true" strokeweight=".72pt" strokecolor="#000000">
            <v:stroke dashstyle="solid"/>
            <w10:wrap type="none"/>
          </v:line>
        </w:pict>
      </w:r>
      <w:r>
        <w:rPr/>
        <w:t>IV.- A los fines del presente, las partes constituyen los siguientes domicilios: el </w:t>
      </w:r>
      <w:r>
        <w:rPr>
          <w:b/>
        </w:rPr>
        <w:t>SUPERIOR TRIBUNAL</w:t>
      </w:r>
      <w:r>
        <w:rPr/>
        <w:t>, en calle Laprida N</w:t>
      </w:r>
      <w:r>
        <w:rPr>
          <w:position w:val="9"/>
          <w:sz w:val="14"/>
        </w:rPr>
        <w:t>º</w:t>
      </w:r>
      <w:r>
        <w:rPr/>
        <w:t>255 de la ciudad de Paraná, Provincia de Entre Ríos, República Argentina; y la </w:t>
      </w:r>
      <w:r>
        <w:rPr>
          <w:b/>
        </w:rPr>
        <w:t>CORTE </w:t>
      </w:r>
      <w:r>
        <w:rPr>
          <w:b/>
          <w:spacing w:val="-3"/>
        </w:rPr>
        <w:t>SUPREMA</w:t>
      </w:r>
      <w:r>
        <w:rPr>
          <w:b/>
          <w:spacing w:val="64"/>
        </w:rPr>
        <w:t> </w:t>
      </w:r>
      <w:r>
        <w:rPr>
          <w:b/>
        </w:rPr>
        <w:t>DE JUSTICIA </w:t>
      </w:r>
      <w:r>
        <w:rPr/>
        <w:t>en las calles Pedro Blasio Testanova y Mariano</w:t>
      </w:r>
      <w:r>
        <w:rPr>
          <w:spacing w:val="60"/>
        </w:rPr>
        <w:t> </w:t>
      </w:r>
      <w:r>
        <w:rPr/>
        <w:t>Roque Alonso, Asunción, República de Paraguay.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00" w:right="111" w:firstLine="0"/>
        <w:jc w:val="both"/>
        <w:rPr>
          <w:sz w:val="28"/>
        </w:rPr>
      </w:pPr>
      <w:r>
        <w:rPr>
          <w:sz w:val="28"/>
        </w:rPr>
        <w:t>Por todo lo anterior, el “</w:t>
      </w:r>
      <w:r>
        <w:rPr>
          <w:b/>
          <w:sz w:val="28"/>
        </w:rPr>
        <w:t>SUPERIOR TRIBUNAL</w:t>
      </w:r>
      <w:r>
        <w:rPr>
          <w:sz w:val="28"/>
        </w:rPr>
        <w:t>” y la “</w:t>
      </w:r>
      <w:r>
        <w:rPr>
          <w:b/>
          <w:sz w:val="28"/>
        </w:rPr>
        <w:t>CORTE SUPREMA DE JUSTICIA</w:t>
      </w:r>
      <w:r>
        <w:rPr>
          <w:sz w:val="28"/>
        </w:rPr>
        <w:t>” han decidido celebrar este convenio de colaboración académica y científica, que se regirá por las siguientes:</w:t>
      </w:r>
    </w:p>
    <w:p>
      <w:pPr>
        <w:pStyle w:val="BodyText"/>
        <w:spacing w:before="3"/>
      </w:pPr>
    </w:p>
    <w:p>
      <w:pPr>
        <w:pStyle w:val="Heading1"/>
        <w:spacing w:before="89"/>
        <w:ind w:left="2533" w:right="2543"/>
        <w:jc w:val="center"/>
      </w:pPr>
      <w:r>
        <w:rPr>
          <w:spacing w:val="-203"/>
          <w:u w:val="single"/>
        </w:rPr>
        <w:t>C</w:t>
      </w:r>
      <w:r>
        <w:rPr>
          <w:spacing w:val="132"/>
        </w:rPr>
        <w:t> </w:t>
      </w:r>
      <w:r>
        <w:rPr>
          <w:u w:val="single"/>
        </w:rPr>
        <w:t>LÁUSULAS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89"/>
        <w:ind w:left="100" w:right="0" w:firstLine="0"/>
        <w:jc w:val="left"/>
        <w:rPr>
          <w:sz w:val="28"/>
        </w:rPr>
      </w:pPr>
      <w:r>
        <w:rPr>
          <w:b/>
          <w:spacing w:val="-172"/>
          <w:sz w:val="28"/>
          <w:u w:val="single"/>
        </w:rPr>
        <w:t>P</w:t>
      </w:r>
      <w:r>
        <w:rPr>
          <w:b/>
          <w:spacing w:val="101"/>
          <w:sz w:val="28"/>
        </w:rPr>
        <w:t> </w:t>
      </w:r>
      <w:r>
        <w:rPr>
          <w:b/>
          <w:sz w:val="28"/>
          <w:u w:val="single"/>
        </w:rPr>
        <w:t>RIMERA</w:t>
      </w:r>
      <w:r>
        <w:rPr>
          <w:b/>
          <w:sz w:val="28"/>
        </w:rPr>
        <w:t>. Objeto. </w:t>
      </w:r>
      <w:r>
        <w:rPr>
          <w:sz w:val="28"/>
        </w:rPr>
        <w:t>Este convenio tiene como finalidad establecer las bases</w:t>
      </w:r>
    </w:p>
    <w:p>
      <w:pPr>
        <w:spacing w:before="161"/>
        <w:ind w:left="100" w:right="0" w:firstLine="0"/>
        <w:jc w:val="both"/>
        <w:rPr>
          <w:b/>
          <w:sz w:val="28"/>
        </w:rPr>
      </w:pPr>
      <w:r>
        <w:rPr>
          <w:sz w:val="28"/>
        </w:rPr>
        <w:t>para </w:t>
      </w:r>
      <w:r>
        <w:rPr>
          <w:spacing w:val="29"/>
          <w:sz w:val="28"/>
        </w:rPr>
        <w:t> </w:t>
      </w:r>
      <w:r>
        <w:rPr>
          <w:sz w:val="28"/>
        </w:rPr>
        <w:t>que </w:t>
      </w:r>
      <w:r>
        <w:rPr>
          <w:spacing w:val="29"/>
          <w:sz w:val="28"/>
        </w:rPr>
        <w:t> </w:t>
      </w:r>
      <w:r>
        <w:rPr>
          <w:sz w:val="28"/>
        </w:rPr>
        <w:t>el </w:t>
      </w:r>
      <w:r>
        <w:rPr>
          <w:spacing w:val="29"/>
          <w:sz w:val="28"/>
        </w:rPr>
        <w:t> </w:t>
      </w:r>
      <w:r>
        <w:rPr>
          <w:b/>
          <w:sz w:val="28"/>
        </w:rPr>
        <w:t>SUPERIOR 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TRIBUNAL </w:t>
      </w:r>
      <w:r>
        <w:rPr>
          <w:b/>
          <w:spacing w:val="29"/>
          <w:sz w:val="28"/>
        </w:rPr>
        <w:t> </w:t>
      </w:r>
      <w:r>
        <w:rPr>
          <w:sz w:val="28"/>
        </w:rPr>
        <w:t>y </w:t>
      </w:r>
      <w:r>
        <w:rPr>
          <w:spacing w:val="29"/>
          <w:sz w:val="28"/>
        </w:rPr>
        <w:t> </w:t>
      </w:r>
      <w:r>
        <w:rPr>
          <w:sz w:val="28"/>
        </w:rPr>
        <w:t>la </w:t>
      </w:r>
      <w:r>
        <w:rPr>
          <w:spacing w:val="29"/>
          <w:sz w:val="28"/>
        </w:rPr>
        <w:t> </w:t>
      </w:r>
      <w:r>
        <w:rPr>
          <w:b/>
          <w:sz w:val="28"/>
        </w:rPr>
        <w:t>CORTE 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SUPREMA 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DE</w:t>
      </w:r>
    </w:p>
    <w:p>
      <w:pPr>
        <w:pStyle w:val="BodyText"/>
        <w:spacing w:line="360" w:lineRule="auto" w:before="161"/>
        <w:ind w:left="100" w:right="111"/>
        <w:jc w:val="both"/>
      </w:pPr>
      <w:r>
        <w:rPr>
          <w:b/>
        </w:rPr>
        <w:t>JUSTICIA </w:t>
      </w:r>
      <w:r>
        <w:rPr/>
        <w:t>conjuntamente organicen y desarrollen actividades académicas y científicas, de conformidad con la normativa interna dentro del ámbito de competencia de cada una de las partes. Especialmente, y sin que signifique exclusión alguna, en las labores de acercamiento de la administración de justicia a la ciudadanía en general para facilitar la capacitación, asistencia y acceso a la jurisdicción o a otros medios alternativos de solución de conflictos, labores estas en las que las partes desarrollan programas similares en las Circunscripciones Judiciales de Central y Concepción (Paraguay), así como en la ciudad de Paraná (Argentina).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110" w:firstLine="0"/>
        <w:jc w:val="right"/>
        <w:rPr>
          <w:sz w:val="24"/>
        </w:rPr>
      </w:pPr>
      <w:r>
        <w:rPr>
          <w:sz w:val="24"/>
        </w:rPr>
        <w:t>2/6</w:t>
      </w:r>
    </w:p>
    <w:p>
      <w:pPr>
        <w:spacing w:after="0"/>
        <w:jc w:val="right"/>
        <w:rPr>
          <w:sz w:val="24"/>
        </w:rPr>
        <w:sectPr>
          <w:pgSz w:w="11900" w:h="18700"/>
          <w:pgMar w:header="390" w:footer="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6128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1752" w:val="left" w:leader="none"/>
          <w:tab w:pos="2664" w:val="left" w:leader="none"/>
          <w:tab w:pos="3157" w:val="left" w:leader="none"/>
          <w:tab w:pos="5057" w:val="left" w:leader="none"/>
          <w:tab w:pos="5674" w:val="left" w:leader="none"/>
          <w:tab w:pos="6462" w:val="left" w:leader="none"/>
          <w:tab w:pos="6938" w:val="left" w:leader="none"/>
          <w:tab w:pos="7462" w:val="left" w:leader="none"/>
          <w:tab w:pos="8079" w:val="left" w:leader="none"/>
        </w:tabs>
        <w:spacing w:line="360" w:lineRule="auto" w:before="89"/>
        <w:ind w:left="100" w:right="110" w:firstLine="0"/>
        <w:jc w:val="left"/>
        <w:rPr>
          <w:sz w:val="28"/>
        </w:rPr>
      </w:pPr>
      <w:r>
        <w:rPr>
          <w:b/>
          <w:spacing w:val="-156"/>
          <w:sz w:val="28"/>
          <w:u w:val="single"/>
        </w:rPr>
        <w:t>S</w:t>
      </w:r>
      <w:r>
        <w:rPr>
          <w:b/>
          <w:spacing w:val="85"/>
          <w:sz w:val="28"/>
        </w:rPr>
        <w:t> </w:t>
      </w:r>
      <w:r>
        <w:rPr>
          <w:b/>
          <w:sz w:val="28"/>
          <w:u w:val="single"/>
        </w:rPr>
        <w:t>EGUNDA</w:t>
      </w:r>
      <w:r>
        <w:rPr>
          <w:b/>
          <w:sz w:val="28"/>
        </w:rPr>
        <w:t>.</w:t>
        <w:tab/>
        <w:t>Áreas</w:t>
        <w:tab/>
        <w:t>de</w:t>
        <w:tab/>
        <w:t>Colaboración.</w:t>
        <w:tab/>
      </w:r>
      <w:r>
        <w:rPr>
          <w:sz w:val="28"/>
        </w:rPr>
        <w:t>Las</w:t>
        <w:tab/>
        <w:t>áreas</w:t>
        <w:tab/>
        <w:t>en</w:t>
        <w:tab/>
        <w:t>las</w:t>
        <w:tab/>
        <w:t>que</w:t>
        <w:tab/>
      </w:r>
      <w:r>
        <w:rPr>
          <w:spacing w:val="-4"/>
          <w:sz w:val="28"/>
        </w:rPr>
        <w:t>puede </w:t>
      </w:r>
      <w:r>
        <w:rPr>
          <w:sz w:val="28"/>
        </w:rPr>
        <w:t>desarrollarse la colaboración son: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360" w:lineRule="auto" w:before="0" w:after="0"/>
        <w:ind w:left="100" w:right="110" w:firstLine="0"/>
        <w:jc w:val="left"/>
        <w:rPr>
          <w:sz w:val="28"/>
        </w:rPr>
      </w:pPr>
      <w:r>
        <w:rPr>
          <w:sz w:val="28"/>
        </w:rPr>
        <w:t>Jornadas de estudios e investigación en las que participen integrantes de </w:t>
      </w:r>
      <w:r>
        <w:rPr>
          <w:spacing w:val="-7"/>
          <w:sz w:val="28"/>
        </w:rPr>
        <w:t>la </w:t>
      </w:r>
      <w:r>
        <w:rPr>
          <w:sz w:val="28"/>
        </w:rPr>
        <w:t>magistratura, el funcionariado y el personal de ambas instituciones;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360" w:lineRule="auto" w:before="0" w:after="0"/>
        <w:ind w:left="100" w:right="111" w:firstLine="0"/>
        <w:jc w:val="left"/>
        <w:rPr>
          <w:sz w:val="28"/>
        </w:rPr>
      </w:pPr>
      <w:r>
        <w:rPr>
          <w:sz w:val="28"/>
        </w:rPr>
        <w:t>organización y desarrollo de seminarios, congresos, jornadas y foros </w:t>
      </w:r>
      <w:r>
        <w:rPr>
          <w:spacing w:val="-4"/>
          <w:sz w:val="28"/>
        </w:rPr>
        <w:t>sobre </w:t>
      </w:r>
      <w:r>
        <w:rPr>
          <w:sz w:val="28"/>
        </w:rPr>
        <w:t>temas de interés común;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360" w:lineRule="auto" w:before="0" w:after="0"/>
        <w:ind w:left="100" w:right="110" w:firstLine="0"/>
        <w:jc w:val="left"/>
        <w:rPr>
          <w:sz w:val="28"/>
        </w:rPr>
      </w:pPr>
      <w:r>
        <w:rPr>
          <w:sz w:val="28"/>
        </w:rPr>
        <w:t>asesoramiento técnico especializado en desarrollo humano integral, institucional y organizativo; y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360" w:lineRule="auto" w:before="0" w:after="0"/>
        <w:ind w:left="100" w:right="110" w:firstLine="0"/>
        <w:jc w:val="left"/>
        <w:rPr>
          <w:sz w:val="28"/>
        </w:rPr>
      </w:pPr>
      <w:r>
        <w:rPr>
          <w:sz w:val="28"/>
        </w:rPr>
        <w:t>Cualquier otra actividad pertinente para el desarrollo institucional de </w:t>
      </w:r>
      <w:r>
        <w:rPr>
          <w:spacing w:val="-4"/>
          <w:sz w:val="28"/>
        </w:rPr>
        <w:t>las </w:t>
      </w:r>
      <w:r>
        <w:rPr>
          <w:sz w:val="28"/>
        </w:rPr>
        <w:t>partes firmantes.</w:t>
      </w:r>
    </w:p>
    <w:p>
      <w:pPr>
        <w:pStyle w:val="BodyText"/>
        <w:rPr>
          <w:sz w:val="20"/>
        </w:rPr>
      </w:pPr>
    </w:p>
    <w:p>
      <w:pPr>
        <w:spacing w:before="253"/>
        <w:ind w:left="100" w:right="0" w:firstLine="0"/>
        <w:jc w:val="left"/>
        <w:rPr>
          <w:sz w:val="28"/>
        </w:rPr>
      </w:pPr>
      <w:r>
        <w:rPr>
          <w:b/>
          <w:spacing w:val="-187"/>
          <w:sz w:val="28"/>
          <w:u w:val="single"/>
        </w:rPr>
        <w:t>T</w:t>
      </w:r>
      <w:r>
        <w:rPr>
          <w:b/>
          <w:spacing w:val="117"/>
          <w:sz w:val="28"/>
        </w:rPr>
        <w:t> </w:t>
      </w:r>
      <w:r>
        <w:rPr>
          <w:b/>
          <w:sz w:val="28"/>
          <w:u w:val="single"/>
        </w:rPr>
        <w:t>ERCERA</w:t>
      </w:r>
      <w:r>
        <w:rPr>
          <w:b/>
          <w:sz w:val="28"/>
        </w:rPr>
        <w:t>. Convenios Específicos</w:t>
      </w:r>
      <w:r>
        <w:rPr>
          <w:sz w:val="28"/>
        </w:rPr>
        <w:t>. Para desarrollar las actividades</w:t>
      </w:r>
      <w:r>
        <w:rPr>
          <w:spacing w:val="56"/>
          <w:sz w:val="28"/>
        </w:rPr>
        <w:t> </w:t>
      </w:r>
      <w:r>
        <w:rPr>
          <w:sz w:val="28"/>
        </w:rPr>
        <w:t>de</w:t>
      </w:r>
    </w:p>
    <w:p>
      <w:pPr>
        <w:pStyle w:val="BodyText"/>
        <w:spacing w:line="360" w:lineRule="auto" w:before="161"/>
        <w:ind w:left="100" w:right="122"/>
      </w:pPr>
      <w:r>
        <w:rPr/>
        <w:t>colaboración, materia de este convenio, previamente se tendrán que aprobar y suscribir convenios o acuerdos específicos, estableciendo, por lo menos: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1" w:right="0" w:hanging="361"/>
        <w:jc w:val="left"/>
        <w:rPr>
          <w:sz w:val="28"/>
        </w:rPr>
      </w:pPr>
      <w:r>
        <w:rPr>
          <w:sz w:val="28"/>
        </w:rPr>
        <w:t>Los objetivos y actividades a realizar;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61" w:after="0"/>
        <w:ind w:left="821" w:right="0" w:hanging="361"/>
        <w:jc w:val="left"/>
        <w:rPr>
          <w:sz w:val="28"/>
        </w:rPr>
      </w:pPr>
      <w:r>
        <w:rPr>
          <w:sz w:val="28"/>
        </w:rPr>
        <w:t>los compromisos y responsabilidades de cada una de las partes;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61" w:after="0"/>
        <w:ind w:left="821" w:right="0" w:hanging="361"/>
        <w:jc w:val="left"/>
        <w:rPr>
          <w:sz w:val="28"/>
        </w:rPr>
      </w:pPr>
      <w:r>
        <w:rPr>
          <w:sz w:val="28"/>
        </w:rPr>
        <w:t>el plan a desarrollar y su calendario de actividades;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61" w:after="0"/>
        <w:ind w:left="821" w:right="0" w:hanging="361"/>
        <w:jc w:val="left"/>
        <w:rPr>
          <w:sz w:val="28"/>
        </w:rPr>
      </w:pPr>
      <w:r>
        <w:rPr>
          <w:sz w:val="28"/>
        </w:rPr>
        <w:t>el presupuesto y fuentes de financiamiento;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61" w:after="0"/>
        <w:ind w:left="821" w:right="0" w:hanging="361"/>
        <w:jc w:val="left"/>
        <w:rPr>
          <w:sz w:val="28"/>
        </w:rPr>
      </w:pPr>
      <w:r>
        <w:rPr>
          <w:sz w:val="28"/>
        </w:rPr>
        <w:t>los recursos humanos, materiales y técnicos necesarios; y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61" w:after="0"/>
        <w:ind w:left="821" w:right="0" w:hanging="361"/>
        <w:jc w:val="left"/>
        <w:rPr>
          <w:sz w:val="28"/>
        </w:rPr>
      </w:pPr>
      <w:r>
        <w:rPr>
          <w:sz w:val="28"/>
        </w:rPr>
        <w:t>cualquier otra precisión que las partes consideren conveniente.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89"/>
        <w:ind w:left="100" w:right="0" w:firstLine="0"/>
        <w:jc w:val="left"/>
        <w:rPr>
          <w:sz w:val="28"/>
        </w:rPr>
      </w:pPr>
      <w:r>
        <w:rPr>
          <w:b/>
          <w:spacing w:val="-203"/>
          <w:sz w:val="28"/>
          <w:u w:val="single"/>
        </w:rPr>
        <w:t>C</w:t>
      </w:r>
      <w:r>
        <w:rPr>
          <w:b/>
          <w:spacing w:val="132"/>
          <w:sz w:val="28"/>
        </w:rPr>
        <w:t> </w:t>
      </w:r>
      <w:r>
        <w:rPr>
          <w:b/>
          <w:sz w:val="28"/>
          <w:u w:val="single"/>
        </w:rPr>
        <w:t>UARTA</w:t>
      </w:r>
      <w:r>
        <w:rPr>
          <w:b/>
          <w:sz w:val="28"/>
        </w:rPr>
        <w:t>.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Comisión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Trabajo.</w:t>
      </w:r>
      <w:r>
        <w:rPr>
          <w:b/>
          <w:spacing w:val="12"/>
          <w:sz w:val="28"/>
        </w:rPr>
        <w:t> </w:t>
      </w:r>
      <w:r>
        <w:rPr>
          <w:sz w:val="28"/>
        </w:rPr>
        <w:t>Para</w:t>
      </w:r>
      <w:r>
        <w:rPr>
          <w:spacing w:val="12"/>
          <w:sz w:val="28"/>
        </w:rPr>
        <w:t> </w:t>
      </w:r>
      <w:r>
        <w:rPr>
          <w:sz w:val="28"/>
        </w:rPr>
        <w:t>la</w:t>
      </w:r>
      <w:r>
        <w:rPr>
          <w:spacing w:val="12"/>
          <w:sz w:val="28"/>
        </w:rPr>
        <w:t> </w:t>
      </w:r>
      <w:r>
        <w:rPr>
          <w:sz w:val="28"/>
        </w:rPr>
        <w:t>celebración</w:t>
      </w:r>
      <w:r>
        <w:rPr>
          <w:spacing w:val="12"/>
          <w:sz w:val="28"/>
        </w:rPr>
        <w:t> </w:t>
      </w:r>
      <w:r>
        <w:rPr>
          <w:sz w:val="28"/>
        </w:rPr>
        <w:t>y</w:t>
      </w:r>
      <w:r>
        <w:rPr>
          <w:spacing w:val="12"/>
          <w:sz w:val="28"/>
        </w:rPr>
        <w:t> </w:t>
      </w:r>
      <w:r>
        <w:rPr>
          <w:sz w:val="28"/>
        </w:rPr>
        <w:t>seguimiento</w:t>
      </w:r>
      <w:r>
        <w:rPr>
          <w:spacing w:val="12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los</w:t>
      </w:r>
    </w:p>
    <w:p>
      <w:pPr>
        <w:pStyle w:val="BodyText"/>
        <w:spacing w:line="360" w:lineRule="auto" w:before="161"/>
        <w:ind w:left="100" w:right="111"/>
        <w:jc w:val="both"/>
      </w:pPr>
      <w:r>
        <w:rPr/>
        <w:t>convenios específicos se integrará una Comisión de Trabajo con una </w:t>
      </w:r>
      <w:r>
        <w:rPr>
          <w:spacing w:val="-3"/>
        </w:rPr>
        <w:t>persona </w:t>
      </w:r>
      <w:r>
        <w:rPr/>
        <w:t>representante de cada una de las partes, la que se nombra en este </w:t>
      </w:r>
      <w:r>
        <w:rPr>
          <w:spacing w:val="-3"/>
        </w:rPr>
        <w:t>mismo</w:t>
      </w:r>
      <w:r>
        <w:rPr>
          <w:spacing w:val="64"/>
        </w:rPr>
        <w:t> </w:t>
      </w:r>
      <w:r>
        <w:rPr/>
        <w:t>acto.</w:t>
      </w:r>
    </w:p>
    <w:p>
      <w:pPr>
        <w:spacing w:line="360" w:lineRule="auto" w:before="0"/>
        <w:ind w:left="100" w:right="110" w:firstLine="0"/>
        <w:jc w:val="both"/>
        <w:rPr>
          <w:sz w:val="28"/>
        </w:rPr>
      </w:pPr>
      <w:r>
        <w:rPr>
          <w:sz w:val="28"/>
        </w:rPr>
        <w:t>Para conformar la referida Comisión, el </w:t>
      </w:r>
      <w:r>
        <w:rPr>
          <w:b/>
          <w:sz w:val="28"/>
        </w:rPr>
        <w:t>SUPERIOR TRIBUNAL </w:t>
      </w:r>
      <w:r>
        <w:rPr>
          <w:sz w:val="28"/>
        </w:rPr>
        <w:t>designa </w:t>
      </w:r>
      <w:r>
        <w:rPr>
          <w:spacing w:val="-11"/>
          <w:sz w:val="28"/>
        </w:rPr>
        <w:t>a </w:t>
      </w:r>
      <w:r>
        <w:rPr>
          <w:sz w:val="28"/>
        </w:rPr>
        <w:t>la  </w:t>
      </w:r>
      <w:r>
        <w:rPr>
          <w:spacing w:val="9"/>
          <w:sz w:val="28"/>
        </w:rPr>
        <w:t> </w:t>
      </w:r>
      <w:r>
        <w:rPr>
          <w:b/>
          <w:sz w:val="28"/>
        </w:rPr>
        <w:t>Dra.  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SUSANA  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MEDINA</w:t>
      </w:r>
      <w:r>
        <w:rPr>
          <w:sz w:val="28"/>
        </w:rPr>
        <w:t>,  </w:t>
      </w:r>
      <w:r>
        <w:rPr>
          <w:spacing w:val="9"/>
          <w:sz w:val="28"/>
        </w:rPr>
        <w:t> </w:t>
      </w:r>
      <w:r>
        <w:rPr>
          <w:sz w:val="28"/>
        </w:rPr>
        <w:t>directora  </w:t>
      </w:r>
      <w:r>
        <w:rPr>
          <w:spacing w:val="9"/>
          <w:sz w:val="28"/>
        </w:rPr>
        <w:t> </w:t>
      </w:r>
      <w:r>
        <w:rPr>
          <w:sz w:val="28"/>
        </w:rPr>
        <w:t>Académica  </w:t>
      </w:r>
      <w:r>
        <w:rPr>
          <w:spacing w:val="9"/>
          <w:sz w:val="28"/>
        </w:rPr>
        <w:t> </w:t>
      </w:r>
      <w:r>
        <w:rPr>
          <w:sz w:val="28"/>
        </w:rPr>
        <w:t>del  </w:t>
      </w:r>
      <w:r>
        <w:rPr>
          <w:spacing w:val="9"/>
          <w:sz w:val="28"/>
        </w:rPr>
        <w:t> </w:t>
      </w:r>
      <w:r>
        <w:rPr>
          <w:sz w:val="28"/>
        </w:rPr>
        <w:t>Instituto  </w:t>
      </w:r>
      <w:r>
        <w:rPr>
          <w:spacing w:val="9"/>
          <w:sz w:val="28"/>
        </w:rPr>
        <w:t> </w:t>
      </w:r>
      <w:r>
        <w:rPr>
          <w:spacing w:val="-6"/>
          <w:sz w:val="28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0" w:right="110" w:firstLine="0"/>
        <w:jc w:val="right"/>
        <w:rPr>
          <w:sz w:val="24"/>
        </w:rPr>
      </w:pPr>
      <w:r>
        <w:rPr>
          <w:sz w:val="24"/>
        </w:rPr>
        <w:t>3/6</w:t>
      </w:r>
    </w:p>
    <w:p>
      <w:pPr>
        <w:spacing w:after="0"/>
        <w:jc w:val="right"/>
        <w:rPr>
          <w:sz w:val="24"/>
        </w:rPr>
        <w:sectPr>
          <w:pgSz w:w="11900" w:h="18700"/>
          <w:pgMar w:header="390" w:footer="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5616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89"/>
        <w:ind w:left="100" w:right="109"/>
        <w:jc w:val="both"/>
      </w:pPr>
      <w:r>
        <w:rPr/>
        <w:t>Formación y Perfeccionamiento Judicial “Dr. Juan Bautista Alberdi”, quien contará —previa delegación del Pleno del SUPERIOR TRIBUNAL— con las facultades para suscribir los convenios o acuerdos específicos de trabajo relativos al objeto y material del presente convenio.</w:t>
      </w:r>
    </w:p>
    <w:p>
      <w:pPr>
        <w:spacing w:line="360" w:lineRule="auto" w:before="0"/>
        <w:ind w:left="100" w:right="111" w:firstLine="0"/>
        <w:jc w:val="both"/>
        <w:rPr>
          <w:sz w:val="28"/>
        </w:rPr>
      </w:pPr>
      <w:r>
        <w:rPr>
          <w:sz w:val="28"/>
        </w:rPr>
        <w:t>Por su parte, la </w:t>
      </w:r>
      <w:r>
        <w:rPr>
          <w:b/>
          <w:sz w:val="28"/>
        </w:rPr>
        <w:t>CORTE SUPREMA </w:t>
      </w:r>
      <w:r>
        <w:rPr>
          <w:sz w:val="28"/>
        </w:rPr>
        <w:t>designa al </w:t>
      </w:r>
      <w:r>
        <w:rPr>
          <w:b/>
          <w:sz w:val="28"/>
        </w:rPr>
        <w:t>Ministro Eugenio Jiménez Rolón</w:t>
      </w:r>
      <w:r>
        <w:rPr>
          <w:sz w:val="28"/>
        </w:rPr>
        <w:t>, quien contará con las facultades que se mencionan en la cláusula siguiente.</w:t>
      </w:r>
    </w:p>
    <w:p>
      <w:pPr>
        <w:pStyle w:val="BodyText"/>
        <w:rPr>
          <w:sz w:val="20"/>
        </w:rPr>
      </w:pPr>
    </w:p>
    <w:p>
      <w:pPr>
        <w:spacing w:before="253"/>
        <w:ind w:left="100" w:right="0" w:firstLine="0"/>
        <w:jc w:val="left"/>
        <w:rPr>
          <w:sz w:val="28"/>
        </w:rPr>
      </w:pPr>
      <w:r>
        <w:rPr>
          <w:b/>
          <w:spacing w:val="-218"/>
          <w:sz w:val="28"/>
          <w:u w:val="single"/>
        </w:rPr>
        <w:t>Q</w:t>
      </w:r>
      <w:r>
        <w:rPr>
          <w:b/>
          <w:spacing w:val="148"/>
          <w:sz w:val="28"/>
        </w:rPr>
        <w:t> </w:t>
      </w:r>
      <w:r>
        <w:rPr>
          <w:b/>
          <w:sz w:val="28"/>
          <w:u w:val="single"/>
        </w:rPr>
        <w:t>UINTA</w:t>
      </w:r>
      <w:r>
        <w:rPr>
          <w:b/>
          <w:sz w:val="28"/>
        </w:rPr>
        <w:t>. De las facultades de la Comisión</w:t>
      </w:r>
      <w:r>
        <w:rPr>
          <w:sz w:val="28"/>
        </w:rPr>
        <w:t>. Las facultades y atribuciones</w:t>
      </w:r>
    </w:p>
    <w:p>
      <w:pPr>
        <w:pStyle w:val="BodyText"/>
        <w:spacing w:before="161"/>
        <w:ind w:left="100"/>
        <w:jc w:val="both"/>
      </w:pPr>
      <w:r>
        <w:rPr/>
        <w:t>de la Comisión de Trabajo son: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60" w:lineRule="auto" w:before="161" w:after="0"/>
        <w:ind w:left="100" w:right="111" w:firstLine="0"/>
        <w:jc w:val="both"/>
        <w:rPr>
          <w:sz w:val="28"/>
        </w:rPr>
      </w:pPr>
      <w:r>
        <w:rPr>
          <w:sz w:val="28"/>
        </w:rPr>
        <w:t>coordinar los trabajos necesarios para la celebración de convenios </w:t>
      </w:r>
      <w:r>
        <w:rPr>
          <w:spacing w:val="-18"/>
          <w:sz w:val="28"/>
        </w:rPr>
        <w:t>o  </w:t>
      </w:r>
      <w:r>
        <w:rPr>
          <w:sz w:val="28"/>
        </w:rPr>
        <w:t>acuerdos específicos, apoyándose en el personal técnico que consideren necesario. A la vez, como apoyo, podrán acordar e integrar equipos </w:t>
      </w:r>
      <w:r>
        <w:rPr>
          <w:spacing w:val="-11"/>
          <w:sz w:val="28"/>
        </w:rPr>
        <w:t>o </w:t>
      </w:r>
      <w:r>
        <w:rPr>
          <w:sz w:val="28"/>
        </w:rPr>
        <w:t>comités de trabajo para alcanzar las metas trazadas en los convenios específicos;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60" w:lineRule="auto" w:before="0" w:after="0"/>
        <w:ind w:left="100" w:right="110" w:firstLine="0"/>
        <w:jc w:val="both"/>
        <w:rPr>
          <w:sz w:val="28"/>
        </w:rPr>
      </w:pPr>
      <w:r>
        <w:rPr>
          <w:sz w:val="28"/>
        </w:rPr>
        <w:t>realizar el seguimiento y evaluación de las acciones derivadas de </w:t>
      </w:r>
      <w:r>
        <w:rPr>
          <w:spacing w:val="-5"/>
          <w:sz w:val="28"/>
        </w:rPr>
        <w:t>los </w:t>
      </w:r>
      <w:r>
        <w:rPr>
          <w:sz w:val="28"/>
        </w:rPr>
        <w:t>convenios o acuerdos específicos de trabajo; y</w:t>
      </w:r>
    </w:p>
    <w:p>
      <w:pPr>
        <w:pStyle w:val="ListParagraph"/>
        <w:numPr>
          <w:ilvl w:val="0"/>
          <w:numId w:val="2"/>
        </w:numPr>
        <w:tabs>
          <w:tab w:pos="810" w:val="left" w:leader="none"/>
        </w:tabs>
        <w:spacing w:line="360" w:lineRule="auto" w:before="0" w:after="0"/>
        <w:ind w:left="100" w:right="109" w:firstLine="0"/>
        <w:jc w:val="both"/>
        <w:rPr>
          <w:sz w:val="28"/>
        </w:rPr>
      </w:pPr>
      <w:r>
        <w:rPr>
          <w:sz w:val="28"/>
        </w:rPr>
        <w:t>procurar que las acciones específicas se lleven a cabo dentro  </w:t>
      </w:r>
      <w:r>
        <w:rPr>
          <w:spacing w:val="-4"/>
          <w:sz w:val="28"/>
        </w:rPr>
        <w:t>del </w:t>
      </w:r>
      <w:r>
        <w:rPr>
          <w:sz w:val="28"/>
        </w:rPr>
        <w:t>marco normativo de competencia de cada una de las partes firmantes; de lo contrario serán nulas, con la formal inconformidad que promueva la parte afectada a la otra, dentro de los treinta días siguientes a partir de que se conozcan las causas.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53"/>
        <w:ind w:left="100" w:right="111"/>
        <w:jc w:val="both"/>
      </w:pPr>
      <w:r>
        <w:rPr>
          <w:b/>
          <w:spacing w:val="-156"/>
          <w:u w:val="single"/>
        </w:rPr>
        <w:t>S</w:t>
      </w:r>
      <w:r>
        <w:rPr>
          <w:b/>
          <w:spacing w:val="82"/>
        </w:rPr>
        <w:t> </w:t>
      </w:r>
      <w:r>
        <w:rPr>
          <w:b/>
          <w:u w:val="single"/>
        </w:rPr>
        <w:t>EXTA</w:t>
      </w:r>
      <w:r>
        <w:rPr>
          <w:b/>
        </w:rPr>
        <w:t>. Del financiamiento</w:t>
      </w:r>
      <w:r>
        <w:rPr/>
        <w:t>. Las partes acuerdan que los gastos resultantes de las actividades de colaboración definidas en los convenios específicos serán sufragados por cada una de las partes que incurra en ellos, a menos que se convenga por escrito una modalidad distinta. Sin excepción, las partes, </w:t>
      </w:r>
      <w:r>
        <w:rPr>
          <w:spacing w:val="8"/>
        </w:rPr>
        <w:t> </w:t>
      </w:r>
      <w:r>
        <w:rPr>
          <w:spacing w:val="-9"/>
        </w:rPr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0" w:right="110" w:firstLine="0"/>
        <w:jc w:val="right"/>
        <w:rPr>
          <w:sz w:val="24"/>
        </w:rPr>
      </w:pPr>
      <w:r>
        <w:rPr>
          <w:sz w:val="24"/>
        </w:rPr>
        <w:t>4/6</w:t>
      </w:r>
    </w:p>
    <w:p>
      <w:pPr>
        <w:spacing w:after="0"/>
        <w:jc w:val="right"/>
        <w:rPr>
          <w:sz w:val="24"/>
        </w:rPr>
        <w:sectPr>
          <w:pgSz w:w="11900" w:h="18700"/>
          <w:pgMar w:header="390" w:footer="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5104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05" w:val="left" w:leader="none"/>
          <w:tab w:pos="3173" w:val="left" w:leader="none"/>
          <w:tab w:pos="3954" w:val="left" w:leader="none"/>
          <w:tab w:pos="4425" w:val="left" w:leader="none"/>
          <w:tab w:pos="4881" w:val="left" w:leader="none"/>
          <w:tab w:pos="5795" w:val="left" w:leader="none"/>
          <w:tab w:pos="6313" w:val="left" w:leader="none"/>
          <w:tab w:pos="7857" w:val="left" w:leader="none"/>
          <w:tab w:pos="8545" w:val="left" w:leader="none"/>
        </w:tabs>
        <w:spacing w:line="360" w:lineRule="auto" w:before="89"/>
        <w:ind w:left="100" w:right="110"/>
      </w:pPr>
      <w:r>
        <w:rPr/>
        <w:t>todo</w:t>
        <w:tab/>
        <w:t>tiempoestablecerán</w:t>
        <w:tab/>
        <w:t>antes</w:t>
        <w:tab/>
        <w:t>de</w:t>
        <w:tab/>
        <w:t>su</w:t>
        <w:tab/>
        <w:t>inicio,</w:t>
        <w:tab/>
        <w:t>las</w:t>
        <w:tab/>
        <w:t>condiciones</w:t>
        <w:tab/>
        <w:t>para</w:t>
        <w:tab/>
      </w:r>
      <w:r>
        <w:rPr>
          <w:spacing w:val="-9"/>
        </w:rPr>
        <w:t>el </w:t>
      </w:r>
      <w:r>
        <w:rPr/>
        <w:t>financiamiento de cada actividad.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53"/>
        <w:ind w:left="100" w:right="110"/>
        <w:jc w:val="both"/>
      </w:pPr>
      <w:r>
        <w:rPr>
          <w:b/>
          <w:spacing w:val="-156"/>
          <w:u w:val="single"/>
        </w:rPr>
        <w:t>S</w:t>
      </w:r>
      <w:r>
        <w:rPr>
          <w:b/>
          <w:spacing w:val="85"/>
        </w:rPr>
        <w:t> </w:t>
      </w:r>
      <w:r>
        <w:rPr>
          <w:b/>
          <w:u w:val="single"/>
        </w:rPr>
        <w:t>ÉPTIMA</w:t>
      </w:r>
      <w:r>
        <w:rPr>
          <w:b/>
        </w:rPr>
        <w:t>. Relaciones laborales de las personas participantes</w:t>
      </w:r>
      <w:r>
        <w:rPr/>
        <w:t>. </w:t>
      </w:r>
      <w:r>
        <w:rPr>
          <w:spacing w:val="-5"/>
        </w:rPr>
        <w:t>Las  </w:t>
      </w:r>
      <w:r>
        <w:rPr/>
        <w:t>partes convienen en que el capital humano que participe por cada una de </w:t>
      </w:r>
      <w:r>
        <w:rPr>
          <w:spacing w:val="-4"/>
        </w:rPr>
        <w:t>las</w:t>
      </w:r>
      <w:r>
        <w:rPr>
          <w:spacing w:val="62"/>
        </w:rPr>
        <w:t> </w:t>
      </w:r>
      <w:r>
        <w:rPr/>
        <w:t>instituciones para el cumplimiento de este convenio, continuará en </w:t>
      </w:r>
      <w:r>
        <w:rPr>
          <w:spacing w:val="-4"/>
        </w:rPr>
        <w:t>forma </w:t>
      </w:r>
      <w:r>
        <w:rPr/>
        <w:t>absoluta bajo la dirección y dependencia de la institución o autoridad con </w:t>
      </w:r>
      <w:r>
        <w:rPr>
          <w:spacing w:val="-9"/>
        </w:rPr>
        <w:t>la</w:t>
      </w:r>
      <w:r>
        <w:rPr>
          <w:spacing w:val="52"/>
        </w:rPr>
        <w:t> </w:t>
      </w:r>
      <w:r>
        <w:rPr/>
        <w:t>cual tengan establecida su relación laboral, con independencia del lugar en </w:t>
      </w:r>
      <w:r>
        <w:rPr>
          <w:spacing w:val="-6"/>
        </w:rPr>
        <w:t>el </w:t>
      </w:r>
      <w:r>
        <w:rPr/>
        <w:t>que presten sus servicios, asumiendo cada uno de las partes los riesgos </w:t>
      </w:r>
      <w:r>
        <w:rPr>
          <w:spacing w:val="-9"/>
        </w:rPr>
        <w:t>de </w:t>
      </w:r>
      <w:r>
        <w:rPr/>
        <w:t>trabajo que implique su participación en las actividades de colaboración.</w:t>
      </w:r>
    </w:p>
    <w:p>
      <w:pPr>
        <w:pStyle w:val="BodyText"/>
        <w:rPr>
          <w:sz w:val="20"/>
        </w:rPr>
      </w:pPr>
    </w:p>
    <w:p>
      <w:pPr>
        <w:pStyle w:val="Heading1"/>
        <w:rPr>
          <w:b w:val="0"/>
        </w:rPr>
      </w:pPr>
      <w:r>
        <w:rPr>
          <w:spacing w:val="-218"/>
          <w:u w:val="single"/>
        </w:rPr>
        <w:t>O</w:t>
      </w:r>
      <w:r>
        <w:rPr>
          <w:spacing w:val="148"/>
        </w:rPr>
        <w:t> </w:t>
      </w:r>
      <w:r>
        <w:rPr>
          <w:u w:val="single"/>
        </w:rPr>
        <w:t>CTAVA</w:t>
      </w:r>
      <w:r>
        <w:rPr/>
        <w:t>. De los casos fortuitos y responsabilidad civil</w:t>
      </w:r>
      <w:r>
        <w:rPr>
          <w:b w:val="0"/>
        </w:rPr>
        <w:t>. Las partes</w:t>
      </w:r>
    </w:p>
    <w:p>
      <w:pPr>
        <w:pStyle w:val="BodyText"/>
        <w:spacing w:line="360" w:lineRule="auto" w:before="161"/>
        <w:ind w:left="100" w:right="111"/>
        <w:jc w:val="both"/>
      </w:pPr>
      <w:r>
        <w:rPr/>
        <w:t>acuerdan que los derechos y obligaciones derivados del presente convenio podrán suspenderse temporalmente por caso fortuito y por fuerza mayor, estableciéndose éstos en el momento en que se supere la causa que haya provocado dicha suspensión, sin que los daños o perjuicios que pudieran causarse como consecuencia de caso fortuito o fuerza mayor puedan generar alguna responsabilidad civil.</w:t>
      </w:r>
    </w:p>
    <w:p>
      <w:pPr>
        <w:pStyle w:val="BodyText"/>
        <w:rPr>
          <w:sz w:val="20"/>
        </w:rPr>
      </w:pPr>
    </w:p>
    <w:p>
      <w:pPr>
        <w:spacing w:before="253"/>
        <w:ind w:left="100" w:right="0" w:firstLine="0"/>
        <w:jc w:val="left"/>
        <w:rPr>
          <w:sz w:val="28"/>
        </w:rPr>
      </w:pPr>
      <w:r>
        <w:rPr>
          <w:b/>
          <w:spacing w:val="-203"/>
          <w:sz w:val="28"/>
          <w:u w:val="single"/>
        </w:rPr>
        <w:t>N</w:t>
      </w:r>
      <w:r>
        <w:rPr>
          <w:b/>
          <w:spacing w:val="132"/>
          <w:sz w:val="28"/>
        </w:rPr>
        <w:t> </w:t>
      </w:r>
      <w:r>
        <w:rPr>
          <w:b/>
          <w:sz w:val="28"/>
          <w:u w:val="single"/>
        </w:rPr>
        <w:t>OVENA</w:t>
      </w:r>
      <w:r>
        <w:rPr>
          <w:b/>
          <w:sz w:val="28"/>
        </w:rPr>
        <w:t>. De los gastos y viáticos</w:t>
      </w:r>
      <w:r>
        <w:rPr>
          <w:sz w:val="28"/>
        </w:rPr>
        <w:t>. En los casos en que resulte necesario el</w:t>
      </w:r>
    </w:p>
    <w:p>
      <w:pPr>
        <w:pStyle w:val="BodyText"/>
        <w:spacing w:line="360" w:lineRule="auto" w:before="161"/>
        <w:ind w:left="100" w:right="110"/>
        <w:jc w:val="both"/>
      </w:pPr>
      <w:r>
        <w:rPr/>
        <w:t>desplazamiento fuera de su sede institucional, cada una de las partes cubrirá en forma total los gastos y viáticos de quienes representen a la comisión de trabajo y de cualquier otra persona participante que se designe adscrita a cualquiera de las partes.</w:t>
      </w:r>
    </w:p>
    <w:p>
      <w:pPr>
        <w:pStyle w:val="BodyText"/>
        <w:rPr>
          <w:sz w:val="20"/>
        </w:rPr>
      </w:pPr>
    </w:p>
    <w:p>
      <w:pPr>
        <w:pStyle w:val="Heading1"/>
        <w:tabs>
          <w:tab w:pos="1546" w:val="left" w:leader="none"/>
          <w:tab w:pos="2385" w:val="left" w:leader="none"/>
          <w:tab w:pos="3045" w:val="left" w:leader="none"/>
          <w:tab w:pos="3534" w:val="left" w:leader="none"/>
          <w:tab w:pos="5578" w:val="left" w:leader="none"/>
          <w:tab w:pos="5927" w:val="left" w:leader="none"/>
          <w:tab w:pos="7839" w:val="left" w:leader="none"/>
          <w:tab w:pos="8545" w:val="left" w:leader="none"/>
        </w:tabs>
        <w:rPr>
          <w:b w:val="0"/>
        </w:rPr>
      </w:pPr>
      <w:r>
        <w:rPr>
          <w:spacing w:val="-203"/>
          <w:u w:val="single"/>
        </w:rPr>
        <w:t>D</w:t>
      </w:r>
      <w:r>
        <w:rPr>
          <w:spacing w:val="132"/>
        </w:rPr>
        <w:t> </w:t>
      </w:r>
      <w:r>
        <w:rPr>
          <w:u w:val="single"/>
        </w:rPr>
        <w:t>ÉCIMA</w:t>
      </w:r>
      <w:r>
        <w:rPr/>
        <w:t>.</w:t>
        <w:tab/>
        <w:t>Sede.</w:t>
        <w:tab/>
        <w:t>Uso</w:t>
        <w:tab/>
        <w:t>de</w:t>
        <w:tab/>
        <w:t>infraestructura</w:t>
        <w:tab/>
        <w:t>y</w:t>
        <w:tab/>
        <w:t>equipamiento.</w:t>
        <w:tab/>
      </w:r>
      <w:r>
        <w:rPr>
          <w:b w:val="0"/>
        </w:rPr>
        <w:t>Para</w:t>
        <w:tab/>
        <w:t>el</w:t>
      </w:r>
    </w:p>
    <w:p>
      <w:pPr>
        <w:pStyle w:val="BodyText"/>
        <w:spacing w:before="161"/>
        <w:ind w:left="100"/>
      </w:pPr>
      <w:r>
        <w:rPr/>
        <w:t>desarrollo  de  las  actividades  acordadas  en  los  convenios  específicos  </w:t>
      </w:r>
      <w:r>
        <w:rPr>
          <w:spacing w:val="2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0"/>
        <w:ind w:left="0" w:right="110" w:firstLine="0"/>
        <w:jc w:val="right"/>
        <w:rPr>
          <w:sz w:val="24"/>
        </w:rPr>
      </w:pPr>
      <w:r>
        <w:rPr>
          <w:sz w:val="24"/>
        </w:rPr>
        <w:t>5/6</w:t>
      </w:r>
    </w:p>
    <w:p>
      <w:pPr>
        <w:spacing w:after="0"/>
        <w:jc w:val="right"/>
        <w:rPr>
          <w:sz w:val="24"/>
        </w:rPr>
        <w:sectPr>
          <w:pgSz w:w="11900" w:h="18700"/>
          <w:pgMar w:header="390" w:footer="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4592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89"/>
        <w:ind w:left="100" w:right="110"/>
        <w:jc w:val="both"/>
      </w:pPr>
      <w:r>
        <w:rPr/>
        <w:t>colaboración, la institución sede proporcionará la infraestructura, el mobiliario, el equipamiento y otros apoyos que sean necesarios, de acuerdo a sus posibilidades.</w:t>
      </w:r>
    </w:p>
    <w:p>
      <w:pPr>
        <w:pStyle w:val="BodyText"/>
        <w:rPr>
          <w:sz w:val="20"/>
        </w:rPr>
      </w:pPr>
    </w:p>
    <w:p>
      <w:pPr>
        <w:spacing w:before="253"/>
        <w:ind w:left="100" w:right="0" w:firstLine="0"/>
        <w:jc w:val="left"/>
        <w:rPr>
          <w:sz w:val="28"/>
        </w:rPr>
      </w:pPr>
      <w:r>
        <w:rPr>
          <w:b/>
          <w:spacing w:val="-203"/>
          <w:sz w:val="28"/>
          <w:u w:val="single"/>
        </w:rPr>
        <w:t>D</w:t>
      </w:r>
      <w:r>
        <w:rPr>
          <w:b/>
          <w:spacing w:val="132"/>
          <w:sz w:val="28"/>
        </w:rPr>
        <w:t> </w:t>
      </w:r>
      <w:r>
        <w:rPr>
          <w:b/>
          <w:sz w:val="28"/>
          <w:u w:val="single"/>
        </w:rPr>
        <w:t>ÉCIMA PRIMERA</w:t>
      </w:r>
      <w:r>
        <w:rPr>
          <w:b/>
          <w:sz w:val="28"/>
        </w:rPr>
        <w:t>. De la vigencia. </w:t>
      </w:r>
      <w:r>
        <w:rPr>
          <w:sz w:val="28"/>
        </w:rPr>
        <w:t>Este instrumento surtirá efectos</w:t>
      </w:r>
    </w:p>
    <w:p>
      <w:pPr>
        <w:pStyle w:val="BodyText"/>
        <w:spacing w:line="360" w:lineRule="auto" w:before="161"/>
        <w:ind w:left="100" w:right="111"/>
        <w:jc w:val="both"/>
      </w:pPr>
      <w:r>
        <w:rPr/>
        <w:t>legales a partir de su firma. Tendrá vigencia indefinida y podrá darse por terminado por cualquiera de las partes mediante notificación escrita a la otra, con sesenta (60) días de antelación, sin perjuicio de que se cumplan las actividades programadas ya iniciadas con arreglo a los planes y acuerdos específicos. La sustitución o remoción de las personas titulares o comisionadas no influirá en la vigencia y cumplimiento de este convenio.</w:t>
      </w:r>
    </w:p>
    <w:p>
      <w:pPr>
        <w:pStyle w:val="BodyText"/>
        <w:rPr>
          <w:sz w:val="20"/>
        </w:rPr>
      </w:pPr>
    </w:p>
    <w:p>
      <w:pPr>
        <w:tabs>
          <w:tab w:pos="1469" w:val="left" w:leader="none"/>
          <w:tab w:pos="3110" w:val="left" w:leader="none"/>
          <w:tab w:pos="4883" w:val="left" w:leader="none"/>
          <w:tab w:pos="7473" w:val="left" w:leader="none"/>
          <w:tab w:pos="8079" w:val="left" w:leader="none"/>
        </w:tabs>
        <w:spacing w:before="253"/>
        <w:ind w:left="100" w:right="0" w:firstLine="0"/>
        <w:jc w:val="left"/>
        <w:rPr>
          <w:sz w:val="28"/>
        </w:rPr>
      </w:pPr>
      <w:r>
        <w:rPr>
          <w:b/>
          <w:spacing w:val="-203"/>
          <w:sz w:val="28"/>
          <w:u w:val="single"/>
        </w:rPr>
        <w:t>D</w:t>
      </w:r>
      <w:r>
        <w:rPr>
          <w:b/>
          <w:spacing w:val="132"/>
          <w:sz w:val="28"/>
        </w:rPr>
        <w:t> </w:t>
      </w:r>
      <w:r>
        <w:rPr>
          <w:b/>
          <w:sz w:val="28"/>
          <w:u w:val="single"/>
        </w:rPr>
        <w:t>ÉCIMA</w:t>
        <w:tab/>
        <w:t>SEGUNDA</w:t>
      </w:r>
      <w:r>
        <w:rPr>
          <w:b/>
          <w:sz w:val="28"/>
        </w:rPr>
        <w:t>.</w:t>
        <w:tab/>
        <w:t>Modificación</w:t>
        <w:tab/>
        <w:t>yComplementación</w:t>
      </w:r>
      <w:r>
        <w:rPr>
          <w:sz w:val="28"/>
        </w:rPr>
        <w:t>.</w:t>
        <w:tab/>
        <w:t>Las</w:t>
        <w:tab/>
        <w:t>partes</w:t>
      </w:r>
    </w:p>
    <w:p>
      <w:pPr>
        <w:pStyle w:val="BodyText"/>
        <w:spacing w:line="360" w:lineRule="auto" w:before="161"/>
        <w:ind w:left="100" w:right="111"/>
        <w:jc w:val="both"/>
      </w:pPr>
      <w:r>
        <w:rPr/>
        <w:t>aceptan y reconocen que cualquier modificación o adición al contenido de este instrumento, en su caso, se realizarán por escrito y de común acuerdo y las obligará a partir de la fecha de su firma.</w:t>
      </w:r>
    </w:p>
    <w:p>
      <w:pPr>
        <w:pStyle w:val="BodyText"/>
        <w:spacing w:line="360" w:lineRule="auto"/>
        <w:ind w:left="100" w:right="111"/>
        <w:jc w:val="both"/>
      </w:pPr>
      <w:r>
        <w:rPr/>
        <w:t>El presente convenio podrá ser complementado por mutuo consentimiento de las partes en los acuerdos específicos que se generen por conducto de las personas facultadas a partir de su celebración, con estricto apego a este convenio general.</w:t>
      </w:r>
    </w:p>
    <w:p>
      <w:pPr>
        <w:pStyle w:val="BodyText"/>
        <w:rPr>
          <w:sz w:val="20"/>
        </w:rPr>
      </w:pPr>
    </w:p>
    <w:p>
      <w:pPr>
        <w:pStyle w:val="Heading1"/>
        <w:rPr>
          <w:b w:val="0"/>
        </w:rPr>
      </w:pPr>
      <w:r>
        <w:rPr>
          <w:spacing w:val="-203"/>
          <w:u w:val="single"/>
        </w:rPr>
        <w:t>D</w:t>
      </w:r>
      <w:r>
        <w:rPr>
          <w:spacing w:val="132"/>
        </w:rPr>
        <w:t> </w:t>
      </w:r>
      <w:r>
        <w:rPr>
          <w:u w:val="single"/>
        </w:rPr>
        <w:t>ÉCIMA TERCERA</w:t>
      </w:r>
      <w:r>
        <w:rPr/>
        <w:t>. De su interpretación y controversias</w:t>
      </w:r>
      <w:r>
        <w:rPr>
          <w:b w:val="0"/>
        </w:rPr>
        <w:t>. El presente</w:t>
      </w:r>
    </w:p>
    <w:p>
      <w:pPr>
        <w:pStyle w:val="BodyText"/>
        <w:spacing w:line="360" w:lineRule="auto" w:before="161"/>
        <w:ind w:left="100" w:right="111"/>
        <w:jc w:val="both"/>
      </w:pPr>
      <w:r>
        <w:rPr/>
        <w:t>convenio es producto de la buena fe, por lo que las partes realizarán todas las acciones necesarias para su debido cumplimiento. En caso de duda o discrepancia sobre su interpretación y cumplimiento, éstas se resolverán de común acuerdo.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0"/>
        <w:ind w:left="0" w:right="110" w:firstLine="0"/>
        <w:jc w:val="right"/>
        <w:rPr>
          <w:sz w:val="24"/>
        </w:rPr>
      </w:pPr>
      <w:r>
        <w:rPr>
          <w:sz w:val="24"/>
        </w:rPr>
        <w:t>6/6</w:t>
      </w:r>
    </w:p>
    <w:p>
      <w:pPr>
        <w:spacing w:after="0"/>
        <w:jc w:val="right"/>
        <w:rPr>
          <w:sz w:val="24"/>
        </w:rPr>
        <w:sectPr>
          <w:pgSz w:w="11900" w:h="18700"/>
          <w:pgMar w:header="390" w:footer="0" w:top="1900" w:bottom="280" w:left="160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pt;margin-top:107.095001pt;width:513.15pt;height:778.5pt;mso-position-horizontal-relative:page;mso-position-vertical-relative:page;z-index:-15854080" coordorigin="960,2142" coordsize="10263,15570" path="m960,3852l962,3768,968,3685,979,3601,993,3519,1011,3437,1034,3356,1060,3276,1090,3198,1124,3121,1162,3046,1203,2973,1248,2902,1297,2833,1348,2767,1403,2704,1461,2643,1522,2585,1585,2530,1652,2479,1720,2430,1791,2385,1864,2344,1939,2306,2016,2272,2094,2242,2174,2216,2255,2193,2337,2175,2420,2160,2503,2150,2587,2144,2671,2142,9512,2142,9596,2144,9680,2150,9763,2160,9846,2175,9928,2193,10009,2216,10089,2242,10167,2272,10244,2306,10319,2344,10392,2385,10463,2430,10531,2479,10598,2530,10661,2585,10722,2643,10780,2704,10835,2767,10886,2833,10935,2902,10980,2973,11021,3046,11059,3121,11093,3198,11123,3276,11149,3356,11172,3437,11190,3519,11205,3601,11215,3685,11221,3768,11223,3852,11223,16001,11221,16085,11215,16169,11205,16252,11190,16335,11172,16417,11149,16498,11123,16578,11093,16656,11059,16733,11021,16808,10980,16881,10935,16952,10886,17020,10835,17087,10780,17150,10722,17211,10661,17269,10598,17324,10531,17375,10463,17424,10392,17469,10319,17510,10244,17548,10167,17582,10089,17612,10009,17638,9928,17661,9846,17679,9763,17693,9680,17704,9596,17710,9512,17712,2671,17712,2587,17710,2503,17704,2420,17693,2337,17679,2255,17661,2174,17638,2094,17612,2016,17582,1939,17548,1864,17510,1791,17469,1720,17424,1652,17375,1585,17324,1522,17269,1461,17211,1403,17150,1348,17087,1297,17020,1248,16952,1203,16881,1162,16808,1124,16733,1090,16656,1060,16578,1034,16498,1011,16417,993,16335,979,16252,968,16169,962,16085,960,16001,960,3852xe" filled="false" stroked="true" strokeweight="1.0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7262" w:val="left" w:leader="dot"/>
        </w:tabs>
        <w:spacing w:line="360" w:lineRule="auto" w:before="89"/>
        <w:ind w:left="100" w:right="122"/>
      </w:pPr>
      <w:r>
        <w:rPr/>
        <w:t>En prueba de conformidad se firman dos (2) ejemplares en encuentro sincrónico por conferencia web, a los… días del mes de</w:t>
        <w:tab/>
        <w:t>de 2022.-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0"/>
        <w:ind w:left="0" w:right="110" w:firstLine="0"/>
        <w:jc w:val="right"/>
        <w:rPr>
          <w:sz w:val="24"/>
        </w:rPr>
      </w:pPr>
      <w:r>
        <w:rPr>
          <w:sz w:val="24"/>
        </w:rPr>
        <w:t>7/6</w:t>
      </w:r>
    </w:p>
    <w:sectPr>
      <w:pgSz w:w="11900" w:h="18700"/>
      <w:pgMar w:header="390" w:footer="0" w:top="1900" w:bottom="280" w:left="160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58816">
          <wp:simplePos x="0" y="0"/>
          <wp:positionH relativeFrom="page">
            <wp:posOffset>5743575</wp:posOffset>
          </wp:positionH>
          <wp:positionV relativeFrom="page">
            <wp:posOffset>247650</wp:posOffset>
          </wp:positionV>
          <wp:extent cx="962025" cy="96392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963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59328">
          <wp:simplePos x="0" y="0"/>
          <wp:positionH relativeFrom="page">
            <wp:posOffset>676275</wp:posOffset>
          </wp:positionH>
          <wp:positionV relativeFrom="page">
            <wp:posOffset>474980</wp:posOffset>
          </wp:positionV>
          <wp:extent cx="1840864" cy="62341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40864" cy="6234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%1)"/>
      <w:lvlJc w:val="left"/>
      <w:pPr>
        <w:ind w:left="101" w:hanging="709"/>
        <w:jc w:val="left"/>
      </w:pPr>
      <w:rPr>
        <w:rFonts w:hint="default" w:ascii="Times New Roman" w:hAnsi="Times New Roman" w:eastAsia="Times New Roman" w:cs="Times New Roman"/>
        <w:spacing w:val="-3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6" w:hanging="7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2" w:hanging="7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8" w:hanging="7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04" w:hanging="7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80" w:hanging="7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56" w:hanging="7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32" w:hanging="7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08" w:hanging="70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01" w:hanging="28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3" w:hanging="36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53"/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1984" w:right="641" w:hanging="1336"/>
    </w:pPr>
    <w:rPr>
      <w:rFonts w:ascii="Times New Roman" w:hAnsi="Times New Roman" w:eastAsia="Times New Roman" w:cs="Times New Roman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2022-08-31T11:43:14Z</dcterms:created>
  <dcterms:modified xsi:type="dcterms:W3CDTF">2022-08-31T11:43:14Z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2022-08-31T00:00:00Z</vt:filetime>
  </property>
</Properties>
</file>