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C548BC">
        <w:rPr>
          <w:rFonts w:ascii="Arial" w:hAnsi="Arial" w:cs="Arial"/>
          <w:b/>
          <w:i/>
          <w:color w:val="000000"/>
          <w:sz w:val="24"/>
          <w:szCs w:val="24"/>
          <w:u w:val="single"/>
        </w:rPr>
        <w:t>32</w:t>
      </w:r>
      <w:r w:rsidRPr="00797898">
        <w:rPr>
          <w:rFonts w:ascii="Arial" w:hAnsi="Arial" w:cs="Arial"/>
          <w:b/>
          <w:i/>
          <w:color w:val="000000"/>
          <w:sz w:val="24"/>
          <w:szCs w:val="24"/>
          <w:u w:val="single"/>
        </w:rPr>
        <w:t xml:space="preserve">/18 DEL </w:t>
      </w:r>
      <w:r w:rsidR="00C548BC">
        <w:rPr>
          <w:rFonts w:ascii="Arial" w:hAnsi="Arial" w:cs="Arial"/>
          <w:b/>
          <w:i/>
          <w:color w:val="000000"/>
          <w:sz w:val="24"/>
          <w:szCs w:val="24"/>
          <w:u w:val="single"/>
        </w:rPr>
        <w:t>23</w:t>
      </w:r>
      <w:r w:rsidR="009A01B4">
        <w:rPr>
          <w:rFonts w:ascii="Arial" w:hAnsi="Arial" w:cs="Arial"/>
          <w:b/>
          <w:i/>
          <w:color w:val="000000"/>
          <w:sz w:val="24"/>
          <w:szCs w:val="24"/>
          <w:u w:val="single"/>
        </w:rPr>
        <w:t>-10</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C548BC" w:rsidRPr="00047EE9" w:rsidRDefault="00C548BC" w:rsidP="00C548BC">
      <w:pPr>
        <w:spacing w:after="0" w:line="360" w:lineRule="auto"/>
        <w:jc w:val="both"/>
        <w:rPr>
          <w:rFonts w:ascii="Arial" w:hAnsi="Arial" w:cs="Arial"/>
          <w:sz w:val="24"/>
          <w:szCs w:val="24"/>
        </w:rPr>
      </w:pPr>
      <w:r w:rsidRPr="00047EE9">
        <w:rPr>
          <w:rFonts w:ascii="Arial" w:hAnsi="Arial" w:cs="Arial"/>
          <w:b/>
          <w:sz w:val="24"/>
          <w:szCs w:val="24"/>
          <w:u w:val="single"/>
        </w:rPr>
        <w:t>PUNTO PRIMERO</w:t>
      </w:r>
      <w:r w:rsidRPr="00047EE9">
        <w:rPr>
          <w:rFonts w:ascii="Arial" w:hAnsi="Arial" w:cs="Arial"/>
          <w:b/>
          <w:sz w:val="24"/>
          <w:szCs w:val="24"/>
        </w:rPr>
        <w:t xml:space="preserve">: JEFATURA DE </w:t>
      </w:r>
      <w:smartTag w:uri="urn:schemas-microsoft-com:office:smarttags" w:element="PersonName">
        <w:smartTagPr>
          <w:attr w:name="ProductID" w:val="LA OFICINA DE"/>
        </w:smartTagPr>
        <w:r w:rsidRPr="00047EE9">
          <w:rPr>
            <w:rFonts w:ascii="Arial" w:hAnsi="Arial" w:cs="Arial"/>
            <w:b/>
            <w:sz w:val="24"/>
            <w:szCs w:val="24"/>
          </w:rPr>
          <w:t>LA OFICINA DE</w:t>
        </w:r>
      </w:smartTag>
      <w:r w:rsidRPr="00047EE9">
        <w:rPr>
          <w:rFonts w:ascii="Arial" w:hAnsi="Arial" w:cs="Arial"/>
          <w:b/>
          <w:sz w:val="24"/>
          <w:szCs w:val="24"/>
        </w:rPr>
        <w:t xml:space="preserve"> PRENSA DEL STJ – ENTR</w:t>
      </w:r>
      <w:r w:rsidRPr="00047EE9">
        <w:rPr>
          <w:rFonts w:ascii="Arial" w:hAnsi="Arial" w:cs="Arial"/>
          <w:b/>
          <w:sz w:val="24"/>
          <w:szCs w:val="24"/>
        </w:rPr>
        <w:t>E</w:t>
      </w:r>
      <w:r w:rsidRPr="00047EE9">
        <w:rPr>
          <w:rFonts w:ascii="Arial" w:hAnsi="Arial" w:cs="Arial"/>
          <w:b/>
          <w:sz w:val="24"/>
          <w:szCs w:val="24"/>
        </w:rPr>
        <w:t>VISTAS.-</w:t>
      </w:r>
      <w:r>
        <w:rPr>
          <w:rFonts w:ascii="Arial" w:hAnsi="Arial" w:cs="Arial"/>
          <w:b/>
          <w:sz w:val="24"/>
          <w:szCs w:val="24"/>
        </w:rPr>
        <w:t>…</w:t>
      </w:r>
      <w:r w:rsidRPr="00047EE9">
        <w:rPr>
          <w:rFonts w:ascii="Arial" w:hAnsi="Arial" w:cs="Arial"/>
          <w:b/>
          <w:sz w:val="24"/>
          <w:szCs w:val="24"/>
        </w:rPr>
        <w:t xml:space="preserve"> </w:t>
      </w:r>
      <w:r w:rsidRPr="00047EE9">
        <w:rPr>
          <w:rFonts w:ascii="Arial" w:hAnsi="Arial" w:cs="Arial"/>
          <w:sz w:val="24"/>
          <w:szCs w:val="24"/>
        </w:rPr>
        <w:t xml:space="preserve">Por lo que, por mayoría; </w:t>
      </w:r>
      <w:r w:rsidRPr="00047EE9">
        <w:rPr>
          <w:rFonts w:ascii="Arial" w:hAnsi="Arial" w:cs="Arial"/>
          <w:b/>
          <w:sz w:val="24"/>
          <w:szCs w:val="24"/>
          <w:u w:val="single"/>
        </w:rPr>
        <w:t>SE ACUERDA</w:t>
      </w:r>
      <w:r w:rsidRPr="00047EE9">
        <w:rPr>
          <w:rFonts w:ascii="Arial" w:hAnsi="Arial" w:cs="Arial"/>
          <w:sz w:val="24"/>
          <w:szCs w:val="24"/>
        </w:rPr>
        <w:t xml:space="preserve">: 1º) Aprobar el orden de mérito y la nueva estructura para la Oficina de Prensa del STJ. 2º) Designar Jefe de la Oficina de Prensa del S.T.J. -Oficial Superior de Primera Técnico-, con dedicación exclusiva, incompatibilidades previstas por la Ley Orgánica del Poder Judicial -con excepción de las actividades académicas-, remuneración equivalente al cargo de Secretario de Primera Instancia, y con carácter Provisorio, a partir del 01.11.18, al Sr. Martín Héctor Fabre, DNI Nº 18.072.053, domiciliado en calle </w:t>
      </w:r>
      <w:proofErr w:type="spellStart"/>
      <w:r w:rsidRPr="00047EE9">
        <w:rPr>
          <w:rFonts w:ascii="Arial" w:hAnsi="Arial" w:cs="Arial"/>
          <w:sz w:val="24"/>
          <w:szCs w:val="24"/>
        </w:rPr>
        <w:t>Etchemendigaray</w:t>
      </w:r>
      <w:proofErr w:type="spellEnd"/>
      <w:r w:rsidRPr="00047EE9">
        <w:rPr>
          <w:rFonts w:ascii="Arial" w:hAnsi="Arial" w:cs="Arial"/>
          <w:sz w:val="24"/>
          <w:szCs w:val="24"/>
        </w:rPr>
        <w:t xml:space="preserve"> Nº 1653 de la ciudad de Paraná; debiendo elevar al Área de Personal, la documentación legalmente exigida. 3º) Designar Oficial Mayor Técnica Provisoria de la Oficina de Prensa del STJ, a la Lic. Claudia </w:t>
      </w:r>
      <w:proofErr w:type="spellStart"/>
      <w:r w:rsidRPr="00047EE9">
        <w:rPr>
          <w:rFonts w:ascii="Arial" w:hAnsi="Arial" w:cs="Arial"/>
          <w:sz w:val="24"/>
          <w:szCs w:val="24"/>
        </w:rPr>
        <w:t>Yauck</w:t>
      </w:r>
      <w:proofErr w:type="spellEnd"/>
      <w:r w:rsidRPr="00047EE9">
        <w:rPr>
          <w:rFonts w:ascii="Arial" w:hAnsi="Arial" w:cs="Arial"/>
          <w:sz w:val="24"/>
          <w:szCs w:val="24"/>
        </w:rPr>
        <w:t xml:space="preserve">, DNI Nº 17.897.976, domiciliada en calle Patagonia Nº 354 de esta capital, a partir de la toma de posesión el cargo; previa intervención de la Dirección de Gestión Humana y la Contaduría General del Poder Judicial, a fin de realizar las readecuaciones presupuestarias correspondientes. 4º) </w:t>
      </w:r>
      <w:r w:rsidRPr="00047EE9">
        <w:rPr>
          <w:rFonts w:ascii="Arial" w:hAnsi="Arial" w:cs="Arial"/>
          <w:sz w:val="24"/>
          <w:szCs w:val="24"/>
          <w:lang w:val="es-ES" w:eastAsia="es-AR"/>
        </w:rPr>
        <w:t>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w:t>
      </w:r>
      <w:r>
        <w:rPr>
          <w:rFonts w:ascii="Arial" w:hAnsi="Arial" w:cs="Arial"/>
          <w:sz w:val="24"/>
          <w:szCs w:val="24"/>
          <w:lang w:val="es-ES" w:eastAsia="es-AR"/>
        </w:rPr>
        <w:t xml:space="preserve"> Personal -SGP-. 5</w:t>
      </w:r>
      <w:r w:rsidRPr="00047EE9">
        <w:rPr>
          <w:rFonts w:ascii="Arial" w:hAnsi="Arial" w:cs="Arial"/>
          <w:sz w:val="24"/>
          <w:szCs w:val="24"/>
          <w:lang w:val="es-ES" w:eastAsia="es-AR"/>
        </w:rPr>
        <w:t>º) A su vez, deberán acreditar residencia en la localidad asiento del organismo -Acuerdo General Nº 13/17 del 16-05-17, Punto 2º)- dentro de los diez (10) días de ha</w:t>
      </w:r>
      <w:r>
        <w:rPr>
          <w:rFonts w:ascii="Arial" w:hAnsi="Arial" w:cs="Arial"/>
          <w:sz w:val="24"/>
          <w:szCs w:val="24"/>
          <w:lang w:val="es-ES" w:eastAsia="es-AR"/>
        </w:rPr>
        <w:t>ber tomado posesión del cargo. 6</w:t>
      </w:r>
      <w:r w:rsidRPr="00047EE9">
        <w:rPr>
          <w:rFonts w:ascii="Arial" w:hAnsi="Arial" w:cs="Arial"/>
          <w:sz w:val="24"/>
          <w:szCs w:val="24"/>
          <w:lang w:val="es-ES" w:eastAsia="es-AR"/>
        </w:rPr>
        <w:t>º) Deberán informar, bajo declaración jurada, si ejercen o no la docencia indicando nivel, institución educativa, cantidad de horas cátedra asignadas, día y horario de ejercicio de la docencia.-artículos 4 y 19 de la Ley Orgánica del Poder Judicial- dentro de los diez (10) días de haber tomado po</w:t>
      </w:r>
      <w:r>
        <w:rPr>
          <w:rFonts w:ascii="Arial" w:hAnsi="Arial" w:cs="Arial"/>
          <w:sz w:val="24"/>
          <w:szCs w:val="24"/>
          <w:lang w:val="es-ES" w:eastAsia="es-AR"/>
        </w:rPr>
        <w:t>sesión del cargo. 7</w:t>
      </w:r>
      <w:r w:rsidRPr="00047EE9">
        <w:rPr>
          <w:rFonts w:ascii="Arial" w:hAnsi="Arial" w:cs="Arial"/>
          <w:sz w:val="24"/>
          <w:szCs w:val="24"/>
          <w:lang w:val="es-ES" w:eastAsia="es-AR"/>
        </w:rPr>
        <w:t xml:space="preserve">º) Notificar y hacer saber.-  </w:t>
      </w:r>
    </w:p>
    <w:p w:rsidR="00C548BC" w:rsidRPr="00047EE9" w:rsidRDefault="00C548BC" w:rsidP="00C548BC">
      <w:pPr>
        <w:spacing w:after="0" w:line="360" w:lineRule="auto"/>
        <w:jc w:val="both"/>
        <w:rPr>
          <w:rFonts w:ascii="Arial" w:hAnsi="Arial" w:cs="Arial"/>
          <w:sz w:val="24"/>
          <w:szCs w:val="24"/>
        </w:rPr>
      </w:pPr>
      <w:r w:rsidRPr="00047EE9">
        <w:rPr>
          <w:rFonts w:ascii="Arial" w:hAnsi="Arial" w:cs="Arial"/>
          <w:b/>
          <w:sz w:val="24"/>
          <w:szCs w:val="24"/>
          <w:u w:val="single"/>
        </w:rPr>
        <w:t>PUNTO SEGUNDO</w:t>
      </w:r>
      <w:r w:rsidRPr="00047EE9">
        <w:rPr>
          <w:rFonts w:ascii="Arial" w:hAnsi="Arial" w:cs="Arial"/>
          <w:b/>
          <w:sz w:val="24"/>
          <w:szCs w:val="24"/>
        </w:rPr>
        <w:t>:</w:t>
      </w:r>
      <w:r>
        <w:rPr>
          <w:rFonts w:ascii="Arial" w:hAnsi="Arial" w:cs="Arial"/>
          <w:b/>
          <w:sz w:val="24"/>
          <w:szCs w:val="24"/>
        </w:rPr>
        <w:t xml:space="preserve"> DR. MARTÍN F. CARBONELL -</w:t>
      </w:r>
      <w:r w:rsidRPr="00047EE9">
        <w:rPr>
          <w:rFonts w:ascii="Arial" w:hAnsi="Arial" w:cs="Arial"/>
          <w:b/>
          <w:sz w:val="24"/>
          <w:szCs w:val="24"/>
        </w:rPr>
        <w:t xml:space="preserve"> PROPUESTA DE ASISTENTE DE VOCALÍA.-</w:t>
      </w:r>
      <w:r>
        <w:rPr>
          <w:rFonts w:ascii="Arial" w:hAnsi="Arial" w:cs="Arial"/>
          <w:b/>
          <w:sz w:val="24"/>
          <w:szCs w:val="24"/>
        </w:rPr>
        <w:t xml:space="preserve">… </w:t>
      </w:r>
      <w:r w:rsidRPr="00047EE9">
        <w:rPr>
          <w:rFonts w:ascii="Arial" w:hAnsi="Arial" w:cs="Arial"/>
          <w:b/>
          <w:sz w:val="24"/>
          <w:szCs w:val="24"/>
          <w:u w:val="single"/>
          <w:lang w:val="de-DE"/>
        </w:rPr>
        <w:t>SE ACUERDA</w:t>
      </w:r>
      <w:r>
        <w:rPr>
          <w:rFonts w:ascii="Arial" w:hAnsi="Arial" w:cs="Arial"/>
          <w:sz w:val="24"/>
          <w:szCs w:val="24"/>
          <w:lang w:val="de-DE"/>
        </w:rPr>
        <w:t xml:space="preserve">: </w:t>
      </w:r>
      <w:r w:rsidRPr="00047EE9">
        <w:rPr>
          <w:rFonts w:ascii="Arial" w:hAnsi="Arial" w:cs="Arial"/>
          <w:sz w:val="24"/>
          <w:szCs w:val="24"/>
          <w:lang w:val="de-DE"/>
        </w:rPr>
        <w:t>1º) Disponer la continuidad del Dr. Horacio Alberto Cre</w:t>
      </w:r>
      <w:r>
        <w:rPr>
          <w:rFonts w:ascii="Arial" w:hAnsi="Arial" w:cs="Arial"/>
          <w:sz w:val="24"/>
          <w:szCs w:val="24"/>
          <w:lang w:val="de-DE"/>
        </w:rPr>
        <w:t xml:space="preserve">spo como Oficial Mayor Técnico -Asistente de Vocalía-, </w:t>
      </w:r>
      <w:r w:rsidRPr="00047EE9">
        <w:rPr>
          <w:rFonts w:ascii="Arial" w:hAnsi="Arial" w:cs="Arial"/>
          <w:sz w:val="24"/>
          <w:szCs w:val="24"/>
          <w:lang w:val="de-DE"/>
        </w:rPr>
        <w:t xml:space="preserve">hasta nueva disposición, en los términos y condiciones oportunamente previstos. 2º) Notificar y hacer saber.- </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u w:val="single"/>
          <w:lang w:val="es-ES"/>
        </w:rPr>
        <w:t>PUNTO TERCERO</w:t>
      </w:r>
      <w:r w:rsidRPr="00047EE9">
        <w:rPr>
          <w:rFonts w:ascii="Arial" w:hAnsi="Arial" w:cs="Arial"/>
          <w:b/>
          <w:sz w:val="24"/>
          <w:szCs w:val="24"/>
          <w:lang w:val="es-ES"/>
        </w:rPr>
        <w:t>: SALIDAS TRANSITORIAS DE MAGISTRADOS Y FUNCIONARIOS – PROPUESTA DE REGLAMENTACIÓN</w:t>
      </w:r>
      <w:r w:rsidRPr="00047EE9">
        <w:rPr>
          <w:rFonts w:ascii="Arial" w:hAnsi="Arial" w:cs="Arial"/>
          <w:b/>
          <w:sz w:val="24"/>
          <w:szCs w:val="24"/>
          <w:lang w:val="es-ES" w:eastAsia="es-AR"/>
        </w:rPr>
        <w:t>.-</w:t>
      </w:r>
      <w:r>
        <w:rPr>
          <w:rFonts w:ascii="Arial" w:hAnsi="Arial" w:cs="Arial"/>
          <w:b/>
          <w:sz w:val="24"/>
          <w:szCs w:val="24"/>
          <w:lang w:val="es-ES" w:eastAsia="es-AR"/>
        </w:rPr>
        <w:t>…</w:t>
      </w:r>
      <w:r w:rsidRPr="00047EE9">
        <w:rPr>
          <w:rFonts w:ascii="Arial" w:hAnsi="Arial" w:cs="Arial"/>
          <w:b/>
          <w:sz w:val="24"/>
          <w:szCs w:val="24"/>
          <w:lang w:val="es-ES" w:eastAsia="es-AR"/>
        </w:rPr>
        <w:t xml:space="preserve"> </w:t>
      </w:r>
      <w:r w:rsidRPr="00047EE9">
        <w:rPr>
          <w:rFonts w:ascii="Arial" w:hAnsi="Arial" w:cs="Arial"/>
          <w:b/>
          <w:sz w:val="24"/>
          <w:szCs w:val="24"/>
          <w:u w:val="single"/>
          <w:lang w:val="es-ES" w:eastAsia="es-AR"/>
        </w:rPr>
        <w:t>SE ACUERDA</w:t>
      </w:r>
      <w:r w:rsidRPr="00047EE9">
        <w:rPr>
          <w:rFonts w:ascii="Arial" w:hAnsi="Arial" w:cs="Arial"/>
          <w:sz w:val="24"/>
          <w:szCs w:val="24"/>
          <w:lang w:val="es-ES" w:eastAsia="es-AR"/>
        </w:rPr>
        <w:t xml:space="preserve">: 1º) Aprobar el “Reglamento de Salidas Transitorias de jurisdicción de Magistrados y Funcionarios” que a continuación se transcribe: </w:t>
      </w:r>
    </w:p>
    <w:p w:rsidR="00C548BC" w:rsidRDefault="00C548BC" w:rsidP="00C548BC">
      <w:pPr>
        <w:spacing w:after="0" w:line="360" w:lineRule="auto"/>
        <w:jc w:val="center"/>
        <w:rPr>
          <w:rFonts w:ascii="Arial" w:hAnsi="Arial" w:cs="Arial"/>
          <w:b/>
          <w:sz w:val="24"/>
          <w:szCs w:val="24"/>
          <w:lang w:val="es-ES" w:eastAsia="es-AR"/>
        </w:rPr>
      </w:pPr>
      <w:r w:rsidRPr="00047EE9">
        <w:rPr>
          <w:rFonts w:ascii="Arial" w:hAnsi="Arial" w:cs="Arial"/>
          <w:sz w:val="24"/>
          <w:szCs w:val="24"/>
          <w:lang w:val="es-ES" w:eastAsia="es-AR"/>
        </w:rPr>
        <w:lastRenderedPageBreak/>
        <w:t>“</w:t>
      </w:r>
      <w:r w:rsidRPr="00047EE9">
        <w:rPr>
          <w:rFonts w:ascii="Arial" w:hAnsi="Arial" w:cs="Arial"/>
          <w:b/>
          <w:sz w:val="24"/>
          <w:szCs w:val="24"/>
          <w:lang w:val="es-ES" w:eastAsia="es-AR"/>
        </w:rPr>
        <w:t xml:space="preserve">REGLAMENTO DE SALIDAS DE JURISDICCIÓN PARA MAGISTRADOS </w:t>
      </w:r>
    </w:p>
    <w:p w:rsidR="00C548BC" w:rsidRPr="00047EE9" w:rsidRDefault="00C548BC" w:rsidP="00C548BC">
      <w:pPr>
        <w:spacing w:after="0" w:line="360" w:lineRule="auto"/>
        <w:jc w:val="center"/>
        <w:rPr>
          <w:rFonts w:ascii="Arial" w:hAnsi="Arial" w:cs="Arial"/>
          <w:sz w:val="24"/>
          <w:szCs w:val="24"/>
          <w:lang w:val="es-ES" w:eastAsia="es-AR"/>
        </w:rPr>
      </w:pPr>
      <w:r w:rsidRPr="00047EE9">
        <w:rPr>
          <w:rFonts w:ascii="Arial" w:hAnsi="Arial" w:cs="Arial"/>
          <w:b/>
          <w:sz w:val="24"/>
          <w:szCs w:val="24"/>
          <w:lang w:val="es-ES" w:eastAsia="es-AR"/>
        </w:rPr>
        <w:t>Y FUNCIONARIOS.-</w:t>
      </w:r>
    </w:p>
    <w:p w:rsidR="00C548BC" w:rsidRPr="00047EE9" w:rsidRDefault="00C548BC" w:rsidP="00C548BC">
      <w:pPr>
        <w:spacing w:after="0" w:line="360" w:lineRule="auto"/>
        <w:jc w:val="center"/>
        <w:rPr>
          <w:rFonts w:ascii="Arial" w:hAnsi="Arial" w:cs="Arial"/>
          <w:b/>
          <w:sz w:val="24"/>
          <w:szCs w:val="24"/>
          <w:lang w:val="es-ES" w:eastAsia="es-AR"/>
        </w:rPr>
      </w:pPr>
      <w:r w:rsidRPr="00047EE9">
        <w:rPr>
          <w:rFonts w:ascii="Arial" w:hAnsi="Arial" w:cs="Arial"/>
          <w:b/>
          <w:sz w:val="24"/>
          <w:szCs w:val="24"/>
          <w:lang w:val="es-ES" w:eastAsia="es-AR"/>
        </w:rPr>
        <w:t>-Artículo 46 bis del Régimen de Licencias-</w:t>
      </w:r>
    </w:p>
    <w:p w:rsidR="00C548BC" w:rsidRPr="00047EE9" w:rsidRDefault="00C548BC" w:rsidP="00C548BC">
      <w:pPr>
        <w:spacing w:after="0" w:line="360" w:lineRule="auto"/>
        <w:jc w:val="both"/>
        <w:rPr>
          <w:rFonts w:ascii="Arial" w:hAnsi="Arial" w:cs="Arial"/>
          <w:sz w:val="24"/>
          <w:szCs w:val="24"/>
          <w:lang w:val="es-ES" w:eastAsia="es-AR"/>
        </w:rPr>
      </w:pP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1º</w:t>
      </w:r>
      <w:r w:rsidRPr="00047EE9">
        <w:rPr>
          <w:rFonts w:ascii="Arial" w:hAnsi="Arial" w:cs="Arial"/>
          <w:sz w:val="24"/>
          <w:szCs w:val="24"/>
          <w:lang w:val="es-ES" w:eastAsia="es-AR"/>
        </w:rPr>
        <w:t>.- El Magistrado o Funcionario deberá registrar su salida en el Sistema de Gestión de Personal (SGP), indicando motivo y subrogante. El sistema notificará por mail al subrogante y a quien cumpla funciones de secretario en ese organismo.-</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2º</w:t>
      </w:r>
      <w:r w:rsidRPr="00047EE9">
        <w:rPr>
          <w:rFonts w:ascii="Arial" w:hAnsi="Arial" w:cs="Arial"/>
          <w:sz w:val="24"/>
          <w:szCs w:val="24"/>
          <w:lang w:val="es-ES" w:eastAsia="es-AR"/>
        </w:rPr>
        <w:t>.- Es responsabilidad de quien sale de la jurisdicción que su subrogante esté anoticiado de su salida y la subrogación que debe realizar. La notificación vía correo electrónico sólo confirma la gestión realizada previamente.-</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3º</w:t>
      </w:r>
      <w:r w:rsidRPr="00047EE9">
        <w:rPr>
          <w:rFonts w:ascii="Arial" w:hAnsi="Arial" w:cs="Arial"/>
          <w:sz w:val="24"/>
          <w:szCs w:val="24"/>
          <w:lang w:val="es-ES" w:eastAsia="es-AR"/>
        </w:rPr>
        <w:t>.- En los casos donde existe un sistema rotativo de turnos, el Magistrado o Funcionario de turno no podrá salir de la jurisdicción, a ninguna distancia. Esto no aplica para los amparos, dado que el turno es permanente.-</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4º</w:t>
      </w:r>
      <w:r w:rsidRPr="00047EE9">
        <w:rPr>
          <w:rFonts w:ascii="Arial" w:hAnsi="Arial" w:cs="Arial"/>
          <w:sz w:val="24"/>
          <w:szCs w:val="24"/>
          <w:lang w:val="es-ES" w:eastAsia="es-AR"/>
        </w:rPr>
        <w:t xml:space="preserve">.- Las salidas de jurisdicción a distancias de hasta </w:t>
      </w:r>
      <w:smartTag w:uri="urn:schemas-microsoft-com:office:smarttags" w:element="metricconverter">
        <w:smartTagPr>
          <w:attr w:name="ProductID" w:val="100 km"/>
        </w:smartTagPr>
        <w:r w:rsidRPr="00047EE9">
          <w:rPr>
            <w:rFonts w:ascii="Arial" w:hAnsi="Arial" w:cs="Arial"/>
            <w:sz w:val="24"/>
            <w:szCs w:val="24"/>
            <w:lang w:val="es-ES" w:eastAsia="es-AR"/>
          </w:rPr>
          <w:t>100 km</w:t>
        </w:r>
      </w:smartTag>
      <w:r w:rsidRPr="00047EE9">
        <w:rPr>
          <w:rFonts w:ascii="Arial" w:hAnsi="Arial" w:cs="Arial"/>
          <w:sz w:val="24"/>
          <w:szCs w:val="24"/>
          <w:lang w:val="es-ES" w:eastAsia="es-AR"/>
        </w:rPr>
        <w:t xml:space="preserve"> no tienen límite ni deben ser registradas, siempre y cuando sea posible localizar al Magistrado y éste pueda presentarse en la jurisdicción ante un llamado. Si no se dan estas condiciones, deberá estarse a lo dispuesto en el artículo siguiente.-</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5º</w:t>
      </w:r>
      <w:r w:rsidRPr="00047EE9">
        <w:rPr>
          <w:rFonts w:ascii="Arial" w:hAnsi="Arial" w:cs="Arial"/>
          <w:sz w:val="24"/>
          <w:szCs w:val="24"/>
          <w:lang w:val="es-ES" w:eastAsia="es-AR"/>
        </w:rPr>
        <w:t xml:space="preserve">.- Restricción general: se establecen los siguientes límites mensuales a las salidas de jurisdicción de Magistrados y Funcionarios a más de </w:t>
      </w:r>
      <w:smartTag w:uri="urn:schemas-microsoft-com:office:smarttags" w:element="metricconverter">
        <w:smartTagPr>
          <w:attr w:name="ProductID" w:val="100 km"/>
        </w:smartTagPr>
        <w:r w:rsidRPr="00047EE9">
          <w:rPr>
            <w:rFonts w:ascii="Arial" w:hAnsi="Arial" w:cs="Arial"/>
            <w:sz w:val="24"/>
            <w:szCs w:val="24"/>
            <w:lang w:val="es-ES" w:eastAsia="es-AR"/>
          </w:rPr>
          <w:t>100 km</w:t>
        </w:r>
      </w:smartTag>
      <w:r w:rsidRPr="00047EE9">
        <w:rPr>
          <w:rFonts w:ascii="Arial" w:hAnsi="Arial" w:cs="Arial"/>
          <w:sz w:val="24"/>
          <w:szCs w:val="24"/>
          <w:lang w:val="es-ES" w:eastAsia="es-AR"/>
        </w:rPr>
        <w:t xml:space="preserve"> o sin estar disponible:</w:t>
      </w:r>
    </w:p>
    <w:p w:rsidR="00C548BC" w:rsidRPr="00047EE9" w:rsidRDefault="00C548BC" w:rsidP="00C548BC">
      <w:pPr>
        <w:pStyle w:val="Prrafodelista"/>
        <w:numPr>
          <w:ilvl w:val="0"/>
          <w:numId w:val="2"/>
        </w:numPr>
        <w:spacing w:after="0" w:line="360" w:lineRule="auto"/>
        <w:jc w:val="both"/>
        <w:rPr>
          <w:rFonts w:ascii="Arial" w:hAnsi="Arial" w:cs="Arial"/>
          <w:sz w:val="24"/>
          <w:szCs w:val="24"/>
          <w:lang w:val="es-ES" w:eastAsia="es-AR"/>
        </w:rPr>
      </w:pPr>
      <w:r w:rsidRPr="00047EE9">
        <w:rPr>
          <w:rFonts w:ascii="Arial" w:hAnsi="Arial" w:cs="Arial"/>
          <w:sz w:val="24"/>
          <w:szCs w:val="24"/>
          <w:lang w:val="es-ES" w:eastAsia="es-AR"/>
        </w:rPr>
        <w:t xml:space="preserve">Dos (2) fines de semana o un (1) fin de semana largo por mes. Se contabiliza desde el último día hábil a las 13 </w:t>
      </w:r>
      <w:proofErr w:type="spellStart"/>
      <w:r w:rsidRPr="00047EE9">
        <w:rPr>
          <w:rFonts w:ascii="Arial" w:hAnsi="Arial" w:cs="Arial"/>
          <w:sz w:val="24"/>
          <w:szCs w:val="24"/>
          <w:lang w:val="es-ES" w:eastAsia="es-AR"/>
        </w:rPr>
        <w:t>hs</w:t>
      </w:r>
      <w:proofErr w:type="spellEnd"/>
      <w:r w:rsidRPr="00047EE9">
        <w:rPr>
          <w:rFonts w:ascii="Arial" w:hAnsi="Arial" w:cs="Arial"/>
          <w:sz w:val="24"/>
          <w:szCs w:val="24"/>
          <w:lang w:val="es-ES" w:eastAsia="es-AR"/>
        </w:rPr>
        <w:t xml:space="preserve">. hasta las 24 </w:t>
      </w:r>
      <w:proofErr w:type="spellStart"/>
      <w:r w:rsidRPr="00047EE9">
        <w:rPr>
          <w:rFonts w:ascii="Arial" w:hAnsi="Arial" w:cs="Arial"/>
          <w:sz w:val="24"/>
          <w:szCs w:val="24"/>
          <w:lang w:val="es-ES" w:eastAsia="es-AR"/>
        </w:rPr>
        <w:t>hs</w:t>
      </w:r>
      <w:proofErr w:type="spellEnd"/>
      <w:r w:rsidRPr="00047EE9">
        <w:rPr>
          <w:rFonts w:ascii="Arial" w:hAnsi="Arial" w:cs="Arial"/>
          <w:sz w:val="24"/>
          <w:szCs w:val="24"/>
          <w:lang w:val="es-ES" w:eastAsia="es-AR"/>
        </w:rPr>
        <w:t>. del último día inhábil.</w:t>
      </w:r>
    </w:p>
    <w:p w:rsidR="00C548BC" w:rsidRPr="00047EE9" w:rsidRDefault="00C548BC" w:rsidP="00C548BC">
      <w:pPr>
        <w:pStyle w:val="Prrafodelista"/>
        <w:numPr>
          <w:ilvl w:val="0"/>
          <w:numId w:val="2"/>
        </w:numPr>
        <w:spacing w:after="0" w:line="360" w:lineRule="auto"/>
        <w:jc w:val="both"/>
        <w:rPr>
          <w:rFonts w:ascii="Arial" w:hAnsi="Arial" w:cs="Arial"/>
          <w:sz w:val="24"/>
          <w:szCs w:val="24"/>
          <w:lang w:val="es-ES" w:eastAsia="es-AR"/>
        </w:rPr>
      </w:pPr>
      <w:r w:rsidRPr="00047EE9">
        <w:rPr>
          <w:rFonts w:ascii="Arial" w:hAnsi="Arial" w:cs="Arial"/>
          <w:sz w:val="24"/>
          <w:szCs w:val="24"/>
          <w:lang w:val="es-ES" w:eastAsia="es-AR"/>
        </w:rPr>
        <w:t xml:space="preserve">Seis (6) eventos en días hábiles posterior a las 13 </w:t>
      </w:r>
      <w:proofErr w:type="spellStart"/>
      <w:r w:rsidRPr="00047EE9">
        <w:rPr>
          <w:rFonts w:ascii="Arial" w:hAnsi="Arial" w:cs="Arial"/>
          <w:sz w:val="24"/>
          <w:szCs w:val="24"/>
          <w:lang w:val="es-ES" w:eastAsia="es-AR"/>
        </w:rPr>
        <w:t>hs</w:t>
      </w:r>
      <w:proofErr w:type="spellEnd"/>
      <w:r w:rsidRPr="00047EE9">
        <w:rPr>
          <w:rFonts w:ascii="Arial" w:hAnsi="Arial" w:cs="Arial"/>
          <w:sz w:val="24"/>
          <w:szCs w:val="24"/>
          <w:lang w:val="es-ES" w:eastAsia="es-AR"/>
        </w:rPr>
        <w:t>.</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6º</w:t>
      </w:r>
      <w:r w:rsidRPr="00047EE9">
        <w:rPr>
          <w:rFonts w:ascii="Arial" w:hAnsi="Arial" w:cs="Arial"/>
          <w:sz w:val="24"/>
          <w:szCs w:val="24"/>
          <w:lang w:val="es-ES" w:eastAsia="es-AR"/>
        </w:rPr>
        <w:t>.- La presente reglamentación no aplica para períodos comprendidos durante licencias.-</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lang w:val="es-ES" w:eastAsia="es-AR"/>
        </w:rPr>
        <w:t>Artículo 7º</w:t>
      </w:r>
      <w:r w:rsidRPr="00047EE9">
        <w:rPr>
          <w:rFonts w:ascii="Arial" w:hAnsi="Arial" w:cs="Arial"/>
          <w:sz w:val="24"/>
          <w:szCs w:val="24"/>
          <w:lang w:val="es-ES" w:eastAsia="es-AR"/>
        </w:rPr>
        <w:t>.- El subrogante no podrá ausentarse de la jurisdicción, y será aplicable lo dispuesto en el artículo 4º.-</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sz w:val="24"/>
          <w:szCs w:val="24"/>
          <w:lang w:val="es-ES" w:eastAsia="es-AR"/>
        </w:rPr>
        <w:t xml:space="preserve">2º) Disponer su entrada en vigencia a partir de su notificación. 3º) Notificar y hacer saber.- </w:t>
      </w:r>
    </w:p>
    <w:p w:rsidR="00C548BC" w:rsidRPr="00047EE9" w:rsidRDefault="00C548BC" w:rsidP="00C548BC">
      <w:pPr>
        <w:spacing w:after="0" w:line="360" w:lineRule="auto"/>
        <w:jc w:val="both"/>
        <w:rPr>
          <w:rFonts w:ascii="Arial" w:hAnsi="Arial" w:cs="Arial"/>
          <w:sz w:val="24"/>
          <w:szCs w:val="24"/>
          <w:lang w:val="es-ES" w:eastAsia="es-AR"/>
        </w:rPr>
      </w:pPr>
      <w:r w:rsidRPr="00047EE9">
        <w:rPr>
          <w:rFonts w:ascii="Arial" w:hAnsi="Arial" w:cs="Arial"/>
          <w:b/>
          <w:sz w:val="24"/>
          <w:szCs w:val="24"/>
          <w:u w:val="single"/>
          <w:lang w:val="es-ES" w:eastAsia="es-AR"/>
        </w:rPr>
        <w:t>PUNTO CUARTO</w:t>
      </w:r>
      <w:r w:rsidRPr="00047EE9">
        <w:rPr>
          <w:rFonts w:ascii="Arial" w:hAnsi="Arial" w:cs="Arial"/>
          <w:b/>
          <w:sz w:val="24"/>
          <w:szCs w:val="24"/>
          <w:lang w:val="es-ES" w:eastAsia="es-AR"/>
        </w:rPr>
        <w:t>:</w:t>
      </w:r>
      <w:r>
        <w:rPr>
          <w:rFonts w:ascii="Arial" w:hAnsi="Arial" w:cs="Arial"/>
          <w:b/>
          <w:sz w:val="24"/>
          <w:szCs w:val="24"/>
          <w:lang w:val="es-ES" w:eastAsia="es-AR"/>
        </w:rPr>
        <w:t xml:space="preserve"> AGENTE…</w:t>
      </w:r>
      <w:r w:rsidRPr="00047EE9">
        <w:rPr>
          <w:rFonts w:ascii="Arial" w:hAnsi="Arial" w:cs="Arial"/>
          <w:b/>
          <w:sz w:val="24"/>
          <w:szCs w:val="24"/>
          <w:lang w:val="es-ES" w:eastAsia="es-AR"/>
        </w:rPr>
        <w:t xml:space="preserve"> - SU SITUACIÓN</w:t>
      </w:r>
      <w:r w:rsidRPr="00047EE9">
        <w:rPr>
          <w:rFonts w:ascii="Arial" w:hAnsi="Arial" w:cs="Arial"/>
          <w:b/>
          <w:sz w:val="24"/>
          <w:szCs w:val="24"/>
        </w:rPr>
        <w:t>.-</w:t>
      </w:r>
      <w:r>
        <w:rPr>
          <w:rFonts w:ascii="Arial" w:hAnsi="Arial" w:cs="Arial"/>
          <w:b/>
          <w:sz w:val="24"/>
          <w:szCs w:val="24"/>
        </w:rPr>
        <w:t>…</w:t>
      </w:r>
      <w:r w:rsidRPr="00047EE9">
        <w:rPr>
          <w:rFonts w:ascii="Arial" w:hAnsi="Arial" w:cs="Arial"/>
          <w:sz w:val="24"/>
          <w:szCs w:val="24"/>
        </w:rPr>
        <w:t xml:space="preserve"> </w:t>
      </w:r>
      <w:r w:rsidRPr="00047EE9">
        <w:rPr>
          <w:rFonts w:ascii="Arial" w:hAnsi="Arial" w:cs="Arial"/>
          <w:b/>
          <w:sz w:val="24"/>
          <w:szCs w:val="24"/>
          <w:u w:val="single"/>
        </w:rPr>
        <w:t>SE ACUERDA</w:t>
      </w:r>
      <w:r w:rsidRPr="00047EE9">
        <w:rPr>
          <w:rFonts w:ascii="Arial" w:hAnsi="Arial" w:cs="Arial"/>
          <w:sz w:val="24"/>
          <w:szCs w:val="24"/>
        </w:rPr>
        <w:t>: 1º) Tener por injustificadas las inasistencias del A</w:t>
      </w:r>
      <w:r>
        <w:rPr>
          <w:rFonts w:ascii="Arial" w:hAnsi="Arial" w:cs="Arial"/>
          <w:sz w:val="24"/>
          <w:szCs w:val="24"/>
        </w:rPr>
        <w:t>gente…</w:t>
      </w:r>
      <w:r w:rsidRPr="00047EE9">
        <w:rPr>
          <w:rFonts w:ascii="Arial" w:hAnsi="Arial" w:cs="Arial"/>
          <w:sz w:val="24"/>
          <w:szCs w:val="24"/>
        </w:rPr>
        <w:t>, por el término de</w:t>
      </w:r>
      <w:r>
        <w:rPr>
          <w:rFonts w:ascii="Arial" w:hAnsi="Arial" w:cs="Arial"/>
          <w:sz w:val="24"/>
          <w:szCs w:val="24"/>
        </w:rPr>
        <w:t xml:space="preserve"> treinta (30) </w:t>
      </w:r>
      <w:r w:rsidRPr="00047EE9">
        <w:rPr>
          <w:rFonts w:ascii="Arial" w:hAnsi="Arial" w:cs="Arial"/>
          <w:sz w:val="24"/>
          <w:szCs w:val="24"/>
        </w:rPr>
        <w:t xml:space="preserve">días a partir del 20.09.18 y hasta el 19.10.18 inclusive, procediéndose al descuento de los haberes correspondientes al período de mención. 2º) Intimar al agente para que se reintegre de </w:t>
      </w:r>
      <w:r w:rsidRPr="00047EE9">
        <w:rPr>
          <w:rFonts w:ascii="Arial" w:hAnsi="Arial" w:cs="Arial"/>
          <w:sz w:val="24"/>
          <w:szCs w:val="24"/>
        </w:rPr>
        <w:lastRenderedPageBreak/>
        <w:t>manera inmediata a su trabajo, bajo apercibimiento de considerar su conducta configurativa de la causal de abandono de empleo –artículo 24 inc. b) de la Ley 5143-. 3º) Disponer la instrucción de un Sumario Administrativo al</w:t>
      </w:r>
      <w:r>
        <w:rPr>
          <w:rFonts w:ascii="Arial" w:hAnsi="Arial" w:cs="Arial"/>
          <w:sz w:val="24"/>
          <w:szCs w:val="24"/>
        </w:rPr>
        <w:t xml:space="preserve"> Agente…</w:t>
      </w:r>
      <w:r w:rsidRPr="00047EE9">
        <w:rPr>
          <w:rFonts w:ascii="Arial" w:hAnsi="Arial" w:cs="Arial"/>
          <w:sz w:val="24"/>
          <w:szCs w:val="24"/>
          <w:lang w:val="es-ES" w:eastAsia="es-AR"/>
        </w:rPr>
        <w:t>, por los siguientes hechos: A) Faltas inj</w:t>
      </w:r>
      <w:r>
        <w:rPr>
          <w:rFonts w:ascii="Arial" w:hAnsi="Arial" w:cs="Arial"/>
          <w:sz w:val="24"/>
          <w:szCs w:val="24"/>
          <w:lang w:val="es-ES" w:eastAsia="es-AR"/>
        </w:rPr>
        <w:t xml:space="preserve">ustificadas en forma reiterada, a saber: </w:t>
      </w:r>
      <w:r w:rsidRPr="00047EE9">
        <w:rPr>
          <w:rFonts w:ascii="Arial" w:hAnsi="Arial" w:cs="Arial"/>
          <w:sz w:val="24"/>
          <w:szCs w:val="24"/>
          <w:lang w:val="es-ES" w:eastAsia="es-AR"/>
        </w:rPr>
        <w:t>días 06.03.17, 13.03.17, 15.06.17, 27.06.17, 30.06.17</w:t>
      </w:r>
      <w:r>
        <w:rPr>
          <w:rFonts w:ascii="Arial" w:hAnsi="Arial" w:cs="Arial"/>
          <w:sz w:val="24"/>
          <w:szCs w:val="24"/>
          <w:lang w:val="es-ES" w:eastAsia="es-AR"/>
        </w:rPr>
        <w:t xml:space="preserve">, 21.11.17, 22.11.17, 23.11.17, </w:t>
      </w:r>
      <w:r w:rsidRPr="00047EE9">
        <w:rPr>
          <w:rFonts w:ascii="Arial" w:hAnsi="Arial" w:cs="Arial"/>
          <w:sz w:val="24"/>
          <w:szCs w:val="24"/>
          <w:lang w:val="es-ES" w:eastAsia="es-AR"/>
        </w:rPr>
        <w:t>24.11.17, 12.12.17, 13.12.17, 19.12.17, 29.12.17, 03.04.18, 23.04.18, 24.04.18 y 08.05.18; conducta presumiblemente configurativa de la causal prevista en el artículo 24 inc. h) de la Ley 5143, esto es “Falta de contracción al trabajo, inasistencias o faltas de puntualidad reiteradas sin justificación”. B) Q</w:t>
      </w:r>
      <w:r>
        <w:rPr>
          <w:rFonts w:ascii="Arial" w:hAnsi="Arial" w:cs="Arial"/>
          <w:sz w:val="24"/>
          <w:szCs w:val="24"/>
          <w:lang w:val="es-ES" w:eastAsia="es-AR"/>
        </w:rPr>
        <w:t>ue el Agente…</w:t>
      </w:r>
      <w:r w:rsidRPr="00047EE9">
        <w:rPr>
          <w:rFonts w:ascii="Arial" w:hAnsi="Arial" w:cs="Arial"/>
          <w:sz w:val="24"/>
          <w:szCs w:val="24"/>
          <w:lang w:val="es-ES" w:eastAsia="es-AR"/>
        </w:rPr>
        <w:t xml:space="preserve"> dejó de asistir a su trabajo desde el día 20.09.18, sin comunicarlo a su jefe/a inmediato dentro de las dos (2) primeras horas hábiles ni presentar certificado médico dentro de las primeras 48 </w:t>
      </w:r>
      <w:proofErr w:type="spellStart"/>
      <w:r w:rsidRPr="00047EE9">
        <w:rPr>
          <w:rFonts w:ascii="Arial" w:hAnsi="Arial" w:cs="Arial"/>
          <w:sz w:val="24"/>
          <w:szCs w:val="24"/>
          <w:lang w:val="es-ES" w:eastAsia="es-AR"/>
        </w:rPr>
        <w:t>hs</w:t>
      </w:r>
      <w:proofErr w:type="spellEnd"/>
      <w:r w:rsidRPr="00047EE9">
        <w:rPr>
          <w:rFonts w:ascii="Arial" w:hAnsi="Arial" w:cs="Arial"/>
          <w:sz w:val="24"/>
          <w:szCs w:val="24"/>
          <w:lang w:val="es-ES" w:eastAsia="es-AR"/>
        </w:rPr>
        <w:t xml:space="preserve">., de acuerdo a lo establecido en el artículo 29 del Reglamento de Licencias, situación que se extendió hasta el día de la fecha (23.10.18); conducta presumiblemente configurativa de la causal prevista en el artículo 24 inc. b) de la Ley 5143, esto es “Abandono de empleo, que se considerará consumado cuando la ausencia injustificada exceda de los tres (3) días continuos”. </w:t>
      </w:r>
      <w:r w:rsidRPr="00047EE9">
        <w:rPr>
          <w:rFonts w:ascii="Arial" w:hAnsi="Arial" w:cs="Arial"/>
          <w:sz w:val="24"/>
          <w:szCs w:val="24"/>
          <w:lang w:val="es-ES" w:eastAsia="es-ES"/>
        </w:rPr>
        <w:t>4</w:t>
      </w:r>
      <w:r>
        <w:rPr>
          <w:rFonts w:ascii="Arial" w:hAnsi="Arial" w:cs="Arial"/>
          <w:sz w:val="24"/>
          <w:szCs w:val="24"/>
          <w:lang w:val="es-ES" w:eastAsia="es-ES"/>
        </w:rPr>
        <w:t xml:space="preserve">º) </w:t>
      </w:r>
      <w:r w:rsidRPr="00047EE9">
        <w:rPr>
          <w:rFonts w:ascii="Arial" w:hAnsi="Arial" w:cs="Arial"/>
          <w:sz w:val="24"/>
          <w:szCs w:val="24"/>
          <w:lang w:val="es-ES" w:eastAsia="es-ES"/>
        </w:rPr>
        <w:t>Designar Instructor Sumariante al Secretario de Superintend</w:t>
      </w:r>
      <w:r>
        <w:rPr>
          <w:rFonts w:ascii="Arial" w:hAnsi="Arial" w:cs="Arial"/>
          <w:sz w:val="24"/>
          <w:szCs w:val="24"/>
          <w:lang w:val="es-ES" w:eastAsia="es-ES"/>
        </w:rPr>
        <w:t>encia Nº 2 del S.T.J., Dr. Esteban Simó</w:t>
      </w:r>
      <w:r w:rsidRPr="00047EE9">
        <w:rPr>
          <w:rFonts w:ascii="Arial" w:hAnsi="Arial" w:cs="Arial"/>
          <w:sz w:val="24"/>
          <w:szCs w:val="24"/>
          <w:lang w:val="es-ES" w:eastAsia="es-ES"/>
        </w:rPr>
        <w:t xml:space="preserve">n. 5º) Notificar y hacer saber.- </w:t>
      </w:r>
    </w:p>
    <w:p w:rsidR="00C548BC" w:rsidRPr="00450034" w:rsidRDefault="00C548BC" w:rsidP="00C548BC">
      <w:pPr>
        <w:spacing w:after="0" w:line="360" w:lineRule="auto"/>
        <w:jc w:val="both"/>
        <w:rPr>
          <w:rFonts w:ascii="Arial" w:hAnsi="Arial" w:cs="Arial"/>
          <w:sz w:val="24"/>
          <w:szCs w:val="24"/>
        </w:rPr>
      </w:pPr>
      <w:r w:rsidRPr="00047EE9">
        <w:rPr>
          <w:rFonts w:ascii="Arial" w:hAnsi="Arial" w:cs="Arial"/>
          <w:b/>
          <w:sz w:val="24"/>
          <w:szCs w:val="24"/>
          <w:u w:val="single"/>
          <w:lang w:val="es-ES" w:eastAsia="es-AR"/>
        </w:rPr>
        <w:t>PUNTO QUINTO</w:t>
      </w:r>
      <w:r w:rsidRPr="00047EE9">
        <w:rPr>
          <w:rFonts w:ascii="Arial" w:hAnsi="Arial" w:cs="Arial"/>
          <w:b/>
          <w:sz w:val="24"/>
          <w:szCs w:val="24"/>
          <w:lang w:val="es-ES" w:eastAsia="es-AR"/>
        </w:rPr>
        <w:t>:</w:t>
      </w:r>
      <w:r>
        <w:rPr>
          <w:rFonts w:ascii="Arial" w:hAnsi="Arial" w:cs="Arial"/>
          <w:b/>
          <w:sz w:val="24"/>
          <w:szCs w:val="24"/>
          <w:lang w:val="es-ES" w:eastAsia="es-AR"/>
        </w:rPr>
        <w:t xml:space="preserve"> AGENTE…</w:t>
      </w:r>
      <w:r w:rsidRPr="00047EE9">
        <w:rPr>
          <w:rFonts w:ascii="Arial" w:hAnsi="Arial" w:cs="Arial"/>
          <w:b/>
          <w:sz w:val="24"/>
          <w:szCs w:val="24"/>
          <w:lang w:val="es-ES" w:eastAsia="es-AR"/>
        </w:rPr>
        <w:t xml:space="preserve"> – SUMARIO ADMINISTRATIVO.-</w:t>
      </w:r>
      <w:r>
        <w:rPr>
          <w:rFonts w:ascii="Arial" w:hAnsi="Arial" w:cs="Arial"/>
          <w:b/>
          <w:sz w:val="24"/>
          <w:szCs w:val="24"/>
          <w:lang w:val="es-ES" w:eastAsia="es-AR"/>
        </w:rPr>
        <w:t xml:space="preserve">… </w:t>
      </w:r>
      <w:r w:rsidRPr="00047EE9">
        <w:rPr>
          <w:rFonts w:ascii="Arial" w:hAnsi="Arial" w:cs="Arial"/>
          <w:b/>
          <w:sz w:val="24"/>
          <w:szCs w:val="24"/>
          <w:u w:val="single"/>
          <w:lang w:val="es-ES" w:eastAsia="es-AR"/>
        </w:rPr>
        <w:t>SE ACUERDA</w:t>
      </w:r>
      <w:r w:rsidRPr="00047EE9">
        <w:rPr>
          <w:rFonts w:ascii="Arial" w:hAnsi="Arial" w:cs="Arial"/>
          <w:sz w:val="24"/>
          <w:szCs w:val="24"/>
          <w:lang w:val="es-ES" w:eastAsia="es-AR"/>
        </w:rPr>
        <w:t xml:space="preserve">: </w:t>
      </w:r>
      <w:r w:rsidRPr="00047EE9">
        <w:rPr>
          <w:rFonts w:ascii="Arial" w:hAnsi="Arial" w:cs="Arial"/>
          <w:sz w:val="24"/>
          <w:szCs w:val="24"/>
        </w:rPr>
        <w:t xml:space="preserve">1º) Aprobar el Sumario Administrativo llevado a cabo por la Cámara de Apelaciones de Concordia en ejercicio de la Superintendencia de la jurisdicción, de conformidad a lo estipulado en el Acta de reunión de Cámara Nº 188 del 17.04.18. 2º) Disponer la CESANTÍA del </w:t>
      </w:r>
      <w:r w:rsidRPr="00450034">
        <w:rPr>
          <w:rFonts w:ascii="Arial" w:eastAsia="Calibri" w:hAnsi="Arial" w:cs="Arial"/>
          <w:sz w:val="24"/>
          <w:szCs w:val="24"/>
          <w:lang w:val="es-ES"/>
        </w:rPr>
        <w:t>A</w:t>
      </w:r>
      <w:r>
        <w:rPr>
          <w:rFonts w:ascii="Arial" w:eastAsia="Calibri" w:hAnsi="Arial" w:cs="Arial"/>
          <w:sz w:val="24"/>
          <w:szCs w:val="24"/>
          <w:lang w:val="es-ES"/>
        </w:rPr>
        <w:t>gente…,</w:t>
      </w:r>
      <w:r w:rsidRPr="00047EE9">
        <w:rPr>
          <w:rFonts w:ascii="Arial" w:eastAsia="Calibri" w:hAnsi="Arial" w:cs="Arial"/>
          <w:sz w:val="24"/>
          <w:szCs w:val="24"/>
          <w:lang w:val="es-ES"/>
        </w:rPr>
        <w:t xml:space="preserve"> a partir de su notificación</w:t>
      </w:r>
      <w:r w:rsidRPr="00047EE9">
        <w:rPr>
          <w:rFonts w:ascii="Arial" w:hAnsi="Arial" w:cs="Arial"/>
          <w:sz w:val="24"/>
          <w:szCs w:val="24"/>
        </w:rPr>
        <w:t xml:space="preserve">, por encuadrar su conducta en las causales previstas en el artículo 24 </w:t>
      </w:r>
      <w:proofErr w:type="spellStart"/>
      <w:r w:rsidRPr="00047EE9">
        <w:rPr>
          <w:rFonts w:ascii="Arial" w:hAnsi="Arial" w:cs="Arial"/>
          <w:sz w:val="24"/>
          <w:szCs w:val="24"/>
        </w:rPr>
        <w:t>incs</w:t>
      </w:r>
      <w:proofErr w:type="spellEnd"/>
      <w:r w:rsidRPr="00047EE9">
        <w:rPr>
          <w:rFonts w:ascii="Arial" w:hAnsi="Arial" w:cs="Arial"/>
          <w:sz w:val="24"/>
          <w:szCs w:val="24"/>
        </w:rPr>
        <w:t>. e) -“Negligencia o falta grave en el desempeño de sus funciones” y g) -“Falta grave intencional que perjudique moral o materialmente a la administración- de la Ley Nº 5143. 3º) Dejar constancia y copia íntegra del presente punto en el legajo del ex agente. 4º) Registrar y notificar.-</w:t>
      </w:r>
      <w:r w:rsidRPr="00047EE9">
        <w:rPr>
          <w:rFonts w:ascii="Arial" w:hAnsi="Arial" w:cs="Arial"/>
          <w:b/>
          <w:color w:val="000000"/>
          <w:sz w:val="24"/>
          <w:szCs w:val="24"/>
          <w:lang w:val="es-ES"/>
        </w:rPr>
        <w:t xml:space="preserve"> </w:t>
      </w:r>
      <w:r w:rsidRPr="00450034">
        <w:rPr>
          <w:rFonts w:ascii="Arial" w:hAnsi="Arial" w:cs="Arial"/>
          <w:sz w:val="24"/>
          <w:szCs w:val="24"/>
          <w:lang w:val="es-ES" w:eastAsia="es-AR"/>
        </w:rPr>
        <w:t xml:space="preserve"> </w:t>
      </w:r>
    </w:p>
    <w:p w:rsidR="00C548BC" w:rsidRPr="00D97535" w:rsidRDefault="00C548BC" w:rsidP="00C548BC">
      <w:pPr>
        <w:spacing w:after="0" w:line="360" w:lineRule="auto"/>
        <w:jc w:val="both"/>
        <w:rPr>
          <w:rFonts w:ascii="Arial" w:hAnsi="Arial" w:cs="Arial"/>
          <w:sz w:val="24"/>
        </w:rPr>
      </w:pPr>
      <w:r w:rsidRPr="00047EE9">
        <w:rPr>
          <w:rFonts w:ascii="Arial" w:hAnsi="Arial" w:cs="Arial"/>
          <w:b/>
          <w:sz w:val="24"/>
          <w:szCs w:val="24"/>
          <w:u w:val="single"/>
          <w:lang w:val="es-ES" w:eastAsia="es-AR"/>
        </w:rPr>
        <w:t>PUNTO SEXTO</w:t>
      </w:r>
      <w:r w:rsidRPr="00047EE9">
        <w:rPr>
          <w:rFonts w:ascii="Arial" w:hAnsi="Arial" w:cs="Arial"/>
          <w:b/>
          <w:sz w:val="24"/>
          <w:szCs w:val="24"/>
          <w:lang w:val="es-ES" w:eastAsia="es-AR"/>
        </w:rPr>
        <w:t xml:space="preserve">: “PREMIO REFLEJAR </w:t>
      </w:r>
      <w:smartTag w:uri="urn:schemas-microsoft-com:office:smarttags" w:element="metricconverter">
        <w:smartTagPr>
          <w:attr w:name="ProductID" w:val="2018”"/>
        </w:smartTagPr>
        <w:r w:rsidRPr="00047EE9">
          <w:rPr>
            <w:rFonts w:ascii="Arial" w:hAnsi="Arial" w:cs="Arial"/>
            <w:b/>
            <w:sz w:val="24"/>
            <w:szCs w:val="24"/>
            <w:lang w:val="es-ES" w:eastAsia="es-AR"/>
          </w:rPr>
          <w:t>2018”</w:t>
        </w:r>
      </w:smartTag>
      <w:r w:rsidRPr="00047EE9">
        <w:rPr>
          <w:rFonts w:ascii="Arial" w:hAnsi="Arial" w:cs="Arial"/>
          <w:b/>
          <w:sz w:val="24"/>
          <w:szCs w:val="24"/>
          <w:lang w:val="es-ES" w:eastAsia="es-AR"/>
        </w:rPr>
        <w:t>.-</w:t>
      </w:r>
      <w:r>
        <w:rPr>
          <w:rFonts w:ascii="Arial" w:hAnsi="Arial" w:cs="Arial"/>
          <w:b/>
          <w:sz w:val="24"/>
          <w:szCs w:val="24"/>
          <w:lang w:val="es-ES" w:eastAsia="es-AR"/>
        </w:rPr>
        <w:t>…</w:t>
      </w:r>
      <w:r w:rsidRPr="00047EE9">
        <w:rPr>
          <w:rFonts w:ascii="Arial" w:hAnsi="Arial" w:cs="Arial"/>
          <w:b/>
          <w:sz w:val="24"/>
          <w:szCs w:val="24"/>
          <w:lang w:val="es-ES" w:eastAsia="es-AR"/>
        </w:rPr>
        <w:t xml:space="preserve"> </w:t>
      </w:r>
      <w:r w:rsidRPr="00D97535">
        <w:rPr>
          <w:rFonts w:ascii="Arial" w:hAnsi="Arial" w:cs="Arial"/>
          <w:b/>
          <w:sz w:val="24"/>
          <w:u w:val="single"/>
        </w:rPr>
        <w:t>SE ACUERDA</w:t>
      </w:r>
      <w:r w:rsidRPr="00D97535">
        <w:rPr>
          <w:rFonts w:ascii="Arial" w:hAnsi="Arial" w:cs="Arial"/>
          <w:sz w:val="24"/>
        </w:rPr>
        <w:t>: Efectuar una amplia difusión a través del Servicio de Informa</w:t>
      </w:r>
      <w:r>
        <w:rPr>
          <w:rFonts w:ascii="Arial" w:hAnsi="Arial" w:cs="Arial"/>
          <w:sz w:val="24"/>
        </w:rPr>
        <w:t>ción y Comunicación del S.T.J. -</w:t>
      </w:r>
      <w:r w:rsidRPr="00D97535">
        <w:rPr>
          <w:rFonts w:ascii="Arial" w:hAnsi="Arial" w:cs="Arial"/>
          <w:sz w:val="24"/>
        </w:rPr>
        <w:t>SI</w:t>
      </w:r>
      <w:r>
        <w:rPr>
          <w:rFonts w:ascii="Arial" w:hAnsi="Arial" w:cs="Arial"/>
          <w:sz w:val="24"/>
        </w:rPr>
        <w:t>C</w:t>
      </w:r>
      <w:r w:rsidRPr="00D97535">
        <w:rPr>
          <w:rFonts w:ascii="Arial" w:hAnsi="Arial" w:cs="Arial"/>
          <w:sz w:val="24"/>
        </w:rPr>
        <w:t>- y del blog del Instituto de Formación y Perfeccionamiento Judicial de la Provincia de Entre Ríos, “Dr. Juan B. Alberdi”.-</w:t>
      </w:r>
    </w:p>
    <w:p w:rsidR="00C548BC" w:rsidRPr="00B667A8" w:rsidRDefault="00C548BC" w:rsidP="00C548BC">
      <w:pPr>
        <w:spacing w:after="0" w:line="360" w:lineRule="auto"/>
        <w:jc w:val="both"/>
        <w:rPr>
          <w:rFonts w:ascii="Arial" w:eastAsia="Calibri" w:hAnsi="Arial" w:cs="Arial"/>
          <w:sz w:val="24"/>
          <w:szCs w:val="24"/>
        </w:rPr>
      </w:pPr>
      <w:r w:rsidRPr="00D97535">
        <w:rPr>
          <w:rFonts w:ascii="Arial" w:hAnsi="Arial" w:cs="Arial"/>
          <w:b/>
          <w:sz w:val="24"/>
          <w:szCs w:val="24"/>
          <w:u w:val="single"/>
          <w:lang w:val="es-ES" w:eastAsia="es-AR"/>
        </w:rPr>
        <w:t>PUNTO SEPTIMO</w:t>
      </w:r>
      <w:r>
        <w:rPr>
          <w:rFonts w:ascii="Arial" w:hAnsi="Arial" w:cs="Arial"/>
          <w:b/>
          <w:sz w:val="24"/>
          <w:szCs w:val="24"/>
          <w:lang w:val="es-ES" w:eastAsia="es-AR"/>
        </w:rPr>
        <w:t xml:space="preserve">: PARTICIPACIÓN DE LA DRA. SUSANA MARÍA PAOLA FIRPO EN LA </w:t>
      </w:r>
      <w:r w:rsidRPr="009942DB">
        <w:rPr>
          <w:rFonts w:ascii="Arial" w:hAnsi="Arial" w:cs="Arial"/>
          <w:b/>
          <w:sz w:val="24"/>
          <w:szCs w:val="24"/>
          <w:lang w:val="es-ES_tradnl" w:eastAsia="es-AR"/>
        </w:rPr>
        <w:t>“19TH INTERNATIONAL CONFERENCE OF CHIEF JUSTICIES OF THE WORLD</w:t>
      </w:r>
      <w:r>
        <w:rPr>
          <w:rFonts w:ascii="Arial" w:hAnsi="Arial" w:cs="Arial"/>
          <w:b/>
          <w:sz w:val="24"/>
          <w:szCs w:val="24"/>
          <w:lang w:val="es-ES_tradnl" w:eastAsia="es-AR"/>
        </w:rPr>
        <w:t>” - INDIA – SOLICITUD DE DECLARACIÓN DE INTERÉS.-</w:t>
      </w:r>
      <w:r>
        <w:rPr>
          <w:rFonts w:ascii="Arial" w:hAnsi="Arial" w:cs="Arial"/>
          <w:b/>
          <w:sz w:val="24"/>
          <w:szCs w:val="24"/>
          <w:lang w:val="es-ES_tradnl" w:eastAsia="es-AR"/>
        </w:rPr>
        <w:t>…</w:t>
      </w:r>
      <w:r>
        <w:rPr>
          <w:rFonts w:ascii="Arial" w:hAnsi="Arial" w:cs="Arial"/>
          <w:b/>
          <w:sz w:val="24"/>
          <w:szCs w:val="24"/>
          <w:lang w:val="es-ES" w:eastAsia="es-AR"/>
        </w:rPr>
        <w:t xml:space="preserve"> </w:t>
      </w:r>
      <w:r>
        <w:rPr>
          <w:rFonts w:ascii="Arial" w:eastAsia="Calibri" w:hAnsi="Arial" w:cs="Arial"/>
          <w:sz w:val="24"/>
          <w:szCs w:val="24"/>
        </w:rPr>
        <w:t>En consecuen</w:t>
      </w:r>
      <w:r>
        <w:rPr>
          <w:rFonts w:ascii="Arial" w:eastAsia="Calibri" w:hAnsi="Arial" w:cs="Arial"/>
          <w:sz w:val="24"/>
          <w:szCs w:val="24"/>
        </w:rPr>
        <w:lastRenderedPageBreak/>
        <w:t>cia</w:t>
      </w:r>
      <w:r w:rsidRPr="00D760DF">
        <w:rPr>
          <w:rFonts w:ascii="Arial" w:hAnsi="Arial" w:cs="Arial"/>
          <w:sz w:val="24"/>
          <w:szCs w:val="24"/>
          <w:lang w:val="es-ES" w:eastAsia="es-AR"/>
        </w:rPr>
        <w:t>, por mayoría</w:t>
      </w:r>
      <w:r>
        <w:rPr>
          <w:rFonts w:ascii="Arial" w:hAnsi="Arial" w:cs="Arial"/>
          <w:sz w:val="24"/>
          <w:szCs w:val="24"/>
          <w:lang w:val="es-ES" w:eastAsia="es-AR"/>
        </w:rPr>
        <w:t xml:space="preserve">, </w:t>
      </w:r>
      <w:r w:rsidRPr="00D760DF">
        <w:rPr>
          <w:rFonts w:ascii="Arial" w:hAnsi="Arial" w:cs="Arial"/>
          <w:b/>
          <w:sz w:val="24"/>
          <w:szCs w:val="24"/>
          <w:u w:val="single"/>
          <w:lang w:val="es-ES" w:eastAsia="es-AR"/>
        </w:rPr>
        <w:t>SE ACUERDA</w:t>
      </w:r>
      <w:r w:rsidRPr="001A7D96">
        <w:rPr>
          <w:rFonts w:ascii="Arial" w:hAnsi="Arial" w:cs="Arial"/>
          <w:sz w:val="24"/>
          <w:szCs w:val="24"/>
          <w:lang w:val="es-ES" w:eastAsia="es-AR"/>
        </w:rPr>
        <w:t>:</w:t>
      </w:r>
      <w:r w:rsidRPr="00D760DF">
        <w:rPr>
          <w:rFonts w:ascii="Arial" w:hAnsi="Arial" w:cs="Arial"/>
          <w:b/>
          <w:sz w:val="24"/>
          <w:szCs w:val="24"/>
          <w:lang w:val="es-ES" w:eastAsia="es-AR"/>
        </w:rPr>
        <w:t xml:space="preserve"> </w:t>
      </w:r>
      <w:r w:rsidRPr="00D760DF">
        <w:rPr>
          <w:rFonts w:ascii="Arial" w:hAnsi="Arial" w:cs="Arial"/>
          <w:sz w:val="24"/>
          <w:szCs w:val="24"/>
          <w:lang w:val="es-ES" w:eastAsia="es-AR"/>
        </w:rPr>
        <w:t>1º)</w:t>
      </w:r>
      <w:r w:rsidRPr="00D760DF">
        <w:rPr>
          <w:rFonts w:ascii="Arial" w:eastAsia="Calibri" w:hAnsi="Arial" w:cs="Arial"/>
          <w:sz w:val="24"/>
          <w:szCs w:val="24"/>
          <w:lang w:val="es-ES_tradnl"/>
        </w:rPr>
        <w:t xml:space="preserve"> Disponer, </w:t>
      </w:r>
      <w:r w:rsidRPr="00D760DF">
        <w:rPr>
          <w:rFonts w:ascii="Arial" w:hAnsi="Arial"/>
          <w:sz w:val="24"/>
          <w:szCs w:val="24"/>
        </w:rPr>
        <w:t xml:space="preserve">para el caso particular y por la trascendencia del evento, declarar “de interés judicial” la participación de la señora Jueza de Transición Nº 1 de Paraná, Dra. Susana María Paola Firpo, en el </w:t>
      </w:r>
      <w:r w:rsidRPr="00D760DF">
        <w:rPr>
          <w:rFonts w:ascii="Arial" w:eastAsia="Calibri" w:hAnsi="Arial" w:cs="Arial"/>
          <w:sz w:val="24"/>
          <w:szCs w:val="24"/>
          <w:lang w:val="es-ES_tradnl"/>
        </w:rPr>
        <w:t xml:space="preserve">“19th International </w:t>
      </w:r>
      <w:proofErr w:type="spellStart"/>
      <w:r w:rsidRPr="00D760DF">
        <w:rPr>
          <w:rFonts w:ascii="Arial" w:eastAsia="Calibri" w:hAnsi="Arial" w:cs="Arial"/>
          <w:sz w:val="24"/>
          <w:szCs w:val="24"/>
          <w:lang w:val="es-ES_tradnl"/>
        </w:rPr>
        <w:t>Conference</w:t>
      </w:r>
      <w:proofErr w:type="spellEnd"/>
      <w:r w:rsidRPr="00D760DF">
        <w:rPr>
          <w:rFonts w:ascii="Arial" w:eastAsia="Calibri" w:hAnsi="Arial" w:cs="Arial"/>
          <w:sz w:val="24"/>
          <w:szCs w:val="24"/>
          <w:lang w:val="es-ES_tradnl"/>
        </w:rPr>
        <w:t xml:space="preserve"> of </w:t>
      </w:r>
      <w:proofErr w:type="spellStart"/>
      <w:r w:rsidRPr="00D760DF">
        <w:rPr>
          <w:rFonts w:ascii="Arial" w:eastAsia="Calibri" w:hAnsi="Arial" w:cs="Arial"/>
          <w:sz w:val="24"/>
          <w:szCs w:val="24"/>
          <w:lang w:val="es-ES_tradnl"/>
        </w:rPr>
        <w:t>Chief</w:t>
      </w:r>
      <w:proofErr w:type="spellEnd"/>
      <w:r w:rsidRPr="00D760DF">
        <w:rPr>
          <w:rFonts w:ascii="Arial" w:eastAsia="Calibri" w:hAnsi="Arial" w:cs="Arial"/>
          <w:sz w:val="24"/>
          <w:szCs w:val="24"/>
          <w:lang w:val="es-ES_tradnl"/>
        </w:rPr>
        <w:t xml:space="preserve"> Justicies of </w:t>
      </w:r>
      <w:proofErr w:type="spellStart"/>
      <w:r w:rsidRPr="00D760DF">
        <w:rPr>
          <w:rFonts w:ascii="Arial" w:eastAsia="Calibri" w:hAnsi="Arial" w:cs="Arial"/>
          <w:sz w:val="24"/>
          <w:szCs w:val="24"/>
          <w:lang w:val="es-ES_tradnl"/>
        </w:rPr>
        <w:t>The</w:t>
      </w:r>
      <w:proofErr w:type="spellEnd"/>
      <w:r w:rsidRPr="00D760DF">
        <w:rPr>
          <w:rFonts w:ascii="Arial" w:eastAsia="Calibri" w:hAnsi="Arial" w:cs="Arial"/>
          <w:sz w:val="24"/>
          <w:szCs w:val="24"/>
          <w:lang w:val="es-ES_tradnl"/>
        </w:rPr>
        <w:t xml:space="preserve"> </w:t>
      </w:r>
      <w:proofErr w:type="spellStart"/>
      <w:r w:rsidRPr="00D760DF">
        <w:rPr>
          <w:rFonts w:ascii="Arial" w:eastAsia="Calibri" w:hAnsi="Arial" w:cs="Arial"/>
          <w:sz w:val="24"/>
          <w:szCs w:val="24"/>
          <w:lang w:val="es-ES_tradnl"/>
        </w:rPr>
        <w:t>World</w:t>
      </w:r>
      <w:proofErr w:type="spellEnd"/>
      <w:r w:rsidRPr="00D760DF">
        <w:rPr>
          <w:rFonts w:ascii="Arial" w:eastAsia="Calibri" w:hAnsi="Arial" w:cs="Arial"/>
          <w:sz w:val="24"/>
          <w:szCs w:val="24"/>
          <w:lang w:val="es-ES_tradnl"/>
        </w:rPr>
        <w:t xml:space="preserve">” </w:t>
      </w:r>
      <w:r w:rsidRPr="00D760DF">
        <w:rPr>
          <w:rFonts w:ascii="Arial" w:hAnsi="Arial"/>
          <w:sz w:val="24"/>
          <w:szCs w:val="24"/>
        </w:rPr>
        <w:t xml:space="preserve">a realizarse del 14 al 20 de Noviembre en la ciudad de Lucknow, Republica de la India. 2º) </w:t>
      </w:r>
      <w:r w:rsidRPr="00D760DF">
        <w:rPr>
          <w:rFonts w:ascii="Arial" w:eastAsia="Calibri" w:hAnsi="Arial" w:cs="Arial"/>
          <w:sz w:val="24"/>
          <w:szCs w:val="24"/>
          <w:lang w:val="es-ES_tradnl"/>
        </w:rPr>
        <w:t xml:space="preserve">Sin perjuicio del límite </w:t>
      </w:r>
      <w:r w:rsidRPr="00D760DF">
        <w:rPr>
          <w:rFonts w:ascii="Arial" w:hAnsi="Arial"/>
          <w:sz w:val="24"/>
          <w:szCs w:val="24"/>
        </w:rPr>
        <w:t>establecido reglamentariamente y con carácter excepcional, conceder la licencia por capacitación solicitada por la Magistrada, con goce de sueldo,</w:t>
      </w:r>
      <w:r>
        <w:rPr>
          <w:rFonts w:ascii="Arial" w:hAnsi="Arial"/>
          <w:sz w:val="24"/>
          <w:szCs w:val="24"/>
        </w:rPr>
        <w:t xml:space="preserve"> del 12.11.18 al 23.11.18 inclusive,</w:t>
      </w:r>
      <w:r w:rsidRPr="00D760DF">
        <w:rPr>
          <w:rFonts w:ascii="Arial" w:hAnsi="Arial"/>
          <w:sz w:val="24"/>
          <w:szCs w:val="24"/>
        </w:rPr>
        <w:t xml:space="preserve"> imputable al artículo 40 del Reglamento de Licencias.</w:t>
      </w:r>
      <w:r w:rsidRPr="00D760DF">
        <w:rPr>
          <w:rFonts w:ascii="Arial" w:eastAsia="Calibri" w:hAnsi="Arial" w:cs="Arial"/>
          <w:sz w:val="24"/>
          <w:szCs w:val="24"/>
        </w:rPr>
        <w:t xml:space="preserve"> </w:t>
      </w:r>
      <w:r w:rsidRPr="00D760DF">
        <w:rPr>
          <w:rFonts w:ascii="Arial" w:hAnsi="Arial"/>
          <w:sz w:val="24"/>
          <w:szCs w:val="24"/>
        </w:rPr>
        <w:t>3º) Notificar y hacer saber.-</w:t>
      </w:r>
    </w:p>
    <w:p w:rsidR="00C548BC" w:rsidRPr="00047EE9" w:rsidRDefault="00C548BC" w:rsidP="00C548BC">
      <w:pPr>
        <w:spacing w:after="0" w:line="360" w:lineRule="auto"/>
        <w:jc w:val="both"/>
        <w:rPr>
          <w:rFonts w:ascii="Arial" w:hAnsi="Arial" w:cs="Arial"/>
          <w:b/>
          <w:sz w:val="24"/>
          <w:szCs w:val="24"/>
          <w:lang w:val="es-ES" w:eastAsia="es-AR"/>
        </w:rPr>
      </w:pPr>
      <w:r>
        <w:rPr>
          <w:rFonts w:ascii="Arial" w:hAnsi="Arial" w:cs="Arial"/>
          <w:b/>
          <w:sz w:val="24"/>
          <w:szCs w:val="24"/>
          <w:u w:val="single"/>
          <w:lang w:val="es-ES" w:eastAsia="es-AR"/>
        </w:rPr>
        <w:t>PUNTO OCTAV</w:t>
      </w:r>
      <w:r w:rsidRPr="00047EE9">
        <w:rPr>
          <w:rFonts w:ascii="Arial" w:hAnsi="Arial" w:cs="Arial"/>
          <w:b/>
          <w:sz w:val="24"/>
          <w:szCs w:val="24"/>
          <w:u w:val="single"/>
          <w:lang w:val="es-ES" w:eastAsia="es-AR"/>
        </w:rPr>
        <w:t>O</w:t>
      </w:r>
      <w:r w:rsidRPr="00047EE9">
        <w:rPr>
          <w:rFonts w:ascii="Arial" w:hAnsi="Arial" w:cs="Arial"/>
          <w:b/>
          <w:sz w:val="24"/>
          <w:szCs w:val="24"/>
          <w:lang w:val="es-ES" w:eastAsia="es-AR"/>
        </w:rPr>
        <w:t>: INFORMES DE PRESIDENCIA Y SEÑORES VOCALES.-</w:t>
      </w:r>
    </w:p>
    <w:p w:rsidR="00C548BC" w:rsidRPr="00047EE9" w:rsidRDefault="00C548BC" w:rsidP="00C548BC">
      <w:pPr>
        <w:spacing w:after="0" w:line="360" w:lineRule="auto"/>
        <w:ind w:firstLine="708"/>
        <w:contextualSpacing/>
        <w:jc w:val="both"/>
        <w:rPr>
          <w:rFonts w:ascii="Arial" w:hAnsi="Arial" w:cs="Arial"/>
          <w:sz w:val="24"/>
          <w:szCs w:val="24"/>
          <w:lang w:val="es-ES_tradnl"/>
        </w:rPr>
      </w:pPr>
      <w:r w:rsidRPr="00047EE9">
        <w:rPr>
          <w:rFonts w:ascii="Arial" w:hAnsi="Arial" w:cs="Arial"/>
          <w:b/>
          <w:sz w:val="24"/>
          <w:szCs w:val="24"/>
          <w:lang w:val="es-ES" w:eastAsia="es-AR"/>
        </w:rPr>
        <w:t xml:space="preserve">a) </w:t>
      </w:r>
      <w:r w:rsidRPr="00047EE9">
        <w:rPr>
          <w:rFonts w:ascii="Arial" w:hAnsi="Arial" w:cs="Arial"/>
          <w:sz w:val="24"/>
          <w:szCs w:val="24"/>
          <w:u w:val="single"/>
        </w:rPr>
        <w:t>Oficio Nº 286 del Instituto “Dr. Juan B. Alberdi” – Informe de actividades académicas</w:t>
      </w:r>
      <w:r w:rsidRPr="00047EE9">
        <w:rPr>
          <w:rFonts w:ascii="Arial" w:hAnsi="Arial" w:cs="Arial"/>
          <w:sz w:val="24"/>
          <w:szCs w:val="24"/>
        </w:rPr>
        <w:t>.-</w:t>
      </w:r>
      <w:r>
        <w:rPr>
          <w:rFonts w:ascii="Arial" w:hAnsi="Arial" w:cs="Arial"/>
          <w:sz w:val="24"/>
          <w:szCs w:val="24"/>
        </w:rPr>
        <w:t>…</w:t>
      </w:r>
      <w:r w:rsidRPr="00047EE9">
        <w:rPr>
          <w:rFonts w:ascii="Arial" w:hAnsi="Arial" w:cs="Arial"/>
          <w:sz w:val="24"/>
          <w:szCs w:val="24"/>
        </w:rPr>
        <w:t xml:space="preserve"> </w:t>
      </w:r>
      <w:r w:rsidRPr="00047EE9">
        <w:rPr>
          <w:rFonts w:ascii="Arial" w:hAnsi="Arial" w:cs="Arial"/>
          <w:sz w:val="24"/>
          <w:szCs w:val="24"/>
          <w:lang w:val="es-ES_tradnl"/>
        </w:rPr>
        <w:t xml:space="preserve">Todo lo cual; </w:t>
      </w:r>
      <w:r w:rsidRPr="00047EE9">
        <w:rPr>
          <w:rFonts w:ascii="Arial" w:hAnsi="Arial" w:cs="Arial"/>
          <w:b/>
          <w:sz w:val="24"/>
          <w:szCs w:val="24"/>
          <w:u w:val="single"/>
          <w:lang w:val="es-ES_tradnl"/>
        </w:rPr>
        <w:t>SE TIENE PRESENTE</w:t>
      </w:r>
      <w:r w:rsidRPr="00047EE9">
        <w:rPr>
          <w:rFonts w:ascii="Arial" w:hAnsi="Arial" w:cs="Arial"/>
          <w:sz w:val="24"/>
          <w:szCs w:val="24"/>
          <w:lang w:val="es-ES_tradnl"/>
        </w:rPr>
        <w:t xml:space="preserve">.-  </w:t>
      </w:r>
    </w:p>
    <w:p w:rsidR="00C548BC" w:rsidRPr="00C548BC" w:rsidRDefault="00C548BC" w:rsidP="00514A14">
      <w:pPr>
        <w:spacing w:after="0" w:line="360" w:lineRule="auto"/>
        <w:jc w:val="both"/>
        <w:rPr>
          <w:rFonts w:ascii="Arial" w:hAnsi="Arial" w:cs="Arial"/>
          <w:sz w:val="24"/>
          <w:szCs w:val="24"/>
        </w:rPr>
      </w:pPr>
      <w:r w:rsidRPr="00047EE9">
        <w:rPr>
          <w:rFonts w:ascii="Arial" w:hAnsi="Arial" w:cs="Arial"/>
          <w:sz w:val="24"/>
          <w:szCs w:val="24"/>
        </w:rPr>
        <w:tab/>
      </w:r>
      <w:r w:rsidRPr="00047EE9">
        <w:rPr>
          <w:rFonts w:ascii="Arial" w:hAnsi="Arial" w:cs="Arial"/>
          <w:b/>
          <w:sz w:val="24"/>
          <w:szCs w:val="24"/>
        </w:rPr>
        <w:t>b)</w:t>
      </w:r>
      <w:r w:rsidRPr="00047EE9">
        <w:rPr>
          <w:rFonts w:ascii="Arial" w:hAnsi="Arial" w:cs="Arial"/>
          <w:sz w:val="24"/>
          <w:szCs w:val="24"/>
        </w:rPr>
        <w:t xml:space="preserve"> </w:t>
      </w:r>
      <w:proofErr w:type="spellStart"/>
      <w:r w:rsidRPr="00047EE9">
        <w:rPr>
          <w:rFonts w:ascii="Arial" w:hAnsi="Arial" w:cs="Arial"/>
          <w:sz w:val="24"/>
          <w:szCs w:val="24"/>
          <w:u w:val="single"/>
        </w:rPr>
        <w:t>Ju.Fe.Jus</w:t>
      </w:r>
      <w:proofErr w:type="spellEnd"/>
      <w:r w:rsidRPr="00047EE9">
        <w:rPr>
          <w:rFonts w:ascii="Arial" w:hAnsi="Arial" w:cs="Arial"/>
          <w:sz w:val="24"/>
          <w:szCs w:val="24"/>
          <w:u w:val="single"/>
        </w:rPr>
        <w:t>. - Reunión de Comisión Directiva - San Miguel de Tucumán - 19/10/18 - Informe</w:t>
      </w:r>
      <w:r w:rsidRPr="00047EE9">
        <w:rPr>
          <w:rFonts w:ascii="Arial" w:hAnsi="Arial" w:cs="Arial"/>
          <w:sz w:val="24"/>
          <w:szCs w:val="24"/>
        </w:rPr>
        <w:t>.-</w:t>
      </w:r>
      <w:r>
        <w:rPr>
          <w:rFonts w:ascii="Arial" w:hAnsi="Arial" w:cs="Arial"/>
          <w:sz w:val="24"/>
          <w:szCs w:val="24"/>
        </w:rPr>
        <w:t>…</w:t>
      </w:r>
      <w:r w:rsidRPr="00047EE9">
        <w:rPr>
          <w:rFonts w:ascii="Arial" w:hAnsi="Arial" w:cs="Arial"/>
          <w:sz w:val="24"/>
          <w:szCs w:val="24"/>
        </w:rPr>
        <w:t xml:space="preserve"> </w:t>
      </w:r>
      <w:r w:rsidRPr="00047EE9">
        <w:rPr>
          <w:rFonts w:ascii="Arial" w:hAnsi="Arial" w:cs="Arial"/>
          <w:sz w:val="24"/>
          <w:szCs w:val="24"/>
          <w:lang w:val="es-ES"/>
        </w:rPr>
        <w:t xml:space="preserve">Todo lo cual; </w:t>
      </w:r>
      <w:r w:rsidRPr="00047EE9">
        <w:rPr>
          <w:rFonts w:ascii="Arial" w:hAnsi="Arial" w:cs="Arial"/>
          <w:b/>
          <w:sz w:val="24"/>
          <w:szCs w:val="24"/>
          <w:u w:val="single"/>
          <w:lang w:val="es-ES"/>
        </w:rPr>
        <w:t>SE TIENE PRESENTE</w:t>
      </w:r>
      <w:r w:rsidRPr="00047EE9">
        <w:rPr>
          <w:rFonts w:ascii="Arial" w:hAnsi="Arial" w:cs="Arial"/>
          <w:sz w:val="24"/>
          <w:szCs w:val="24"/>
          <w:lang w:val="es-ES"/>
        </w:rPr>
        <w:t xml:space="preserve">.- </w:t>
      </w:r>
    </w:p>
    <w:p w:rsidR="00514A14" w:rsidRPr="00A26111" w:rsidRDefault="00514A14" w:rsidP="00514A14">
      <w:pPr>
        <w:spacing w:after="0" w:line="360" w:lineRule="auto"/>
        <w:jc w:val="both"/>
        <w:rPr>
          <w:rFonts w:ascii="Arial" w:hAnsi="Arial" w:cs="Arial"/>
          <w:b/>
          <w:color w:val="000000"/>
          <w:lang w:val="es-ES" w:eastAsia="es-AR"/>
        </w:rPr>
      </w:pPr>
      <w:r w:rsidRPr="00A26111">
        <w:rPr>
          <w:rFonts w:ascii="Arial" w:hAnsi="Arial" w:cs="Arial"/>
          <w:b/>
          <w:color w:val="000000"/>
          <w:lang w:val="es-ES" w:eastAsia="es-AR"/>
        </w:rPr>
        <w:t xml:space="preserve">FDO. DRES.: CASTRILLON, MEDINA, CARUBIA, CARLOMAGNO, </w:t>
      </w:r>
      <w:r w:rsidR="00F47536">
        <w:rPr>
          <w:rFonts w:ascii="Arial" w:hAnsi="Arial" w:cs="Arial"/>
          <w:b/>
          <w:color w:val="000000"/>
          <w:lang w:val="es-ES" w:eastAsia="es-AR"/>
        </w:rPr>
        <w:t xml:space="preserve">MIZAWAK, SMALDONE, </w:t>
      </w:r>
      <w:r w:rsidRPr="00A26111">
        <w:rPr>
          <w:rFonts w:ascii="Arial" w:hAnsi="Arial" w:cs="Arial"/>
          <w:b/>
          <w:color w:val="000000"/>
          <w:lang w:val="es-ES" w:eastAsia="es-AR"/>
        </w:rPr>
        <w:t>GIORGIO</w:t>
      </w:r>
      <w:r w:rsidR="00F47536">
        <w:rPr>
          <w:rFonts w:ascii="Arial" w:hAnsi="Arial" w:cs="Arial"/>
          <w:b/>
          <w:color w:val="000000"/>
          <w:lang w:val="es-ES" w:eastAsia="es-AR"/>
        </w:rPr>
        <w:t xml:space="preserve"> Y CARBONELL</w:t>
      </w:r>
      <w:r w:rsidRPr="00A26111">
        <w:rPr>
          <w:rFonts w:ascii="Arial" w:hAnsi="Arial" w:cs="Arial"/>
          <w:b/>
          <w:color w:val="000000"/>
          <w:lang w:val="es-ES" w:eastAsia="es-AR"/>
        </w:rPr>
        <w:t>. Ante mí: ELENA SALOMÓN. SECRETARIA.-</w:t>
      </w: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p>
    <w:p w:rsidR="00C548BC" w:rsidRPr="00503BB4" w:rsidRDefault="00C548BC">
      <w:pPr>
        <w:spacing w:after="0" w:line="360" w:lineRule="auto"/>
        <w:ind w:firstLine="708"/>
        <w:jc w:val="both"/>
        <w:rPr>
          <w:rFonts w:ascii="Arial" w:hAnsi="Arial" w:cs="Arial"/>
          <w:sz w:val="24"/>
          <w:szCs w:val="24"/>
          <w:lang w:val="es-ES" w:eastAsia="es-AR"/>
        </w:rPr>
      </w:pPr>
      <w:bookmarkStart w:id="0" w:name="_GoBack"/>
      <w:bookmarkEnd w:id="0"/>
    </w:p>
    <w:sectPr w:rsidR="00C548BC" w:rsidRPr="00503BB4" w:rsidSect="00FB102F">
      <w:footerReference w:type="default" r:id="rId8"/>
      <w:pgSz w:w="12134" w:h="19278" w:code="5"/>
      <w:pgMar w:top="323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69" w:rsidRDefault="00744969">
      <w:pPr>
        <w:spacing w:after="0" w:line="240" w:lineRule="auto"/>
      </w:pPr>
      <w:r>
        <w:separator/>
      </w:r>
    </w:p>
  </w:endnote>
  <w:endnote w:type="continuationSeparator" w:id="0">
    <w:p w:rsidR="00744969" w:rsidRDefault="0074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CC" w:rsidRDefault="002C5415" w:rsidP="008C69CC">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00C548BC" w:rsidRPr="00C548BC">
      <w:rPr>
        <w:rFonts w:ascii="Times New Roman" w:hAnsi="Times New Roman"/>
        <w:noProof/>
        <w:sz w:val="24"/>
        <w:szCs w:val="24"/>
        <w:lang w:val="es-ES"/>
      </w:rPr>
      <w:t>4</w:t>
    </w:r>
    <w:r w:rsidRPr="008C69CC">
      <w:rPr>
        <w:rFonts w:ascii="Times New Roman" w:hAnsi="Times New Roman"/>
        <w:sz w:val="24"/>
        <w:szCs w:val="24"/>
      </w:rPr>
      <w:fldChar w:fldCharType="end"/>
    </w:r>
  </w:p>
  <w:p w:rsidR="008C69CC" w:rsidRDefault="007449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69" w:rsidRDefault="00744969">
      <w:pPr>
        <w:spacing w:after="0" w:line="240" w:lineRule="auto"/>
      </w:pPr>
      <w:r>
        <w:separator/>
      </w:r>
    </w:p>
  </w:footnote>
  <w:footnote w:type="continuationSeparator" w:id="0">
    <w:p w:rsidR="00744969" w:rsidRDefault="00744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b/>
        <w:sz w:val="22"/>
        <w:szCs w:val="22"/>
      </w:rPr>
    </w:lvl>
  </w:abstractNum>
  <w:abstractNum w:abstractNumId="1">
    <w:nsid w:val="03CC4FA7"/>
    <w:multiLevelType w:val="hybridMultilevel"/>
    <w:tmpl w:val="20ACD97A"/>
    <w:lvl w:ilvl="0" w:tplc="9B349ED0">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4"/>
    <w:rsid w:val="002C5415"/>
    <w:rsid w:val="00514A14"/>
    <w:rsid w:val="00607135"/>
    <w:rsid w:val="006254B5"/>
    <w:rsid w:val="00744969"/>
    <w:rsid w:val="0074642B"/>
    <w:rsid w:val="007B012F"/>
    <w:rsid w:val="00807828"/>
    <w:rsid w:val="009A01B4"/>
    <w:rsid w:val="00AC1423"/>
    <w:rsid w:val="00C102D0"/>
    <w:rsid w:val="00C548BC"/>
    <w:rsid w:val="00E6435E"/>
    <w:rsid w:val="00EF3D84"/>
    <w:rsid w:val="00F47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69200B3-8899-462C-8179-1C149E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1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uiPriority w:val="99"/>
    <w:rsid w:val="009A01B4"/>
    <w:pPr>
      <w:suppressAutoHyphens/>
      <w:spacing w:before="280" w:after="280" w:line="240" w:lineRule="auto"/>
    </w:pPr>
    <w:rPr>
      <w:rFonts w:ascii="Times New Roman" w:hAnsi="Times New Roman"/>
      <w:sz w:val="20"/>
      <w:szCs w:val="20"/>
      <w:lang w:eastAsia="ar-SA"/>
    </w:rPr>
  </w:style>
  <w:style w:type="paragraph" w:styleId="Prrafodelista">
    <w:name w:val="List Paragraph"/>
    <w:basedOn w:val="Normal"/>
    <w:uiPriority w:val="34"/>
    <w:qFormat/>
    <w:rsid w:val="00C548BC"/>
    <w:pPr>
      <w:ind w:left="720"/>
      <w:contextualSpacing/>
    </w:pPr>
  </w:style>
  <w:style w:type="character" w:customStyle="1" w:styleId="NingunoA">
    <w:name w:val="Ninguno A"/>
    <w:rsid w:val="00C548B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Oficina de Acuerdos</cp:lastModifiedBy>
  <cp:revision>6</cp:revision>
  <dcterms:created xsi:type="dcterms:W3CDTF">2018-12-17T10:53:00Z</dcterms:created>
  <dcterms:modified xsi:type="dcterms:W3CDTF">2018-12-17T13:40:00Z</dcterms:modified>
</cp:coreProperties>
</file>